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theme/themeOverride3.xml" ContentType="application/vnd.openxmlformats-officedocument.themeOverrid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62D" w:rsidRDefault="003C062D" w:rsidP="003C062D">
      <w:pPr>
        <w:spacing w:line="480" w:lineRule="auto"/>
        <w:jc w:val="center"/>
        <w:rPr>
          <w:b/>
          <w:caps/>
          <w:sz w:val="28"/>
          <w:szCs w:val="28"/>
        </w:rPr>
      </w:pPr>
      <w:r w:rsidRPr="003C062D">
        <w:rPr>
          <w:b/>
          <w:caps/>
          <w:noProof/>
          <w:sz w:val="28"/>
          <w:szCs w:val="28"/>
        </w:rPr>
        <w:drawing>
          <wp:inline distT="0" distB="0" distL="0" distR="0">
            <wp:extent cx="1112807" cy="1469342"/>
            <wp:effectExtent l="0" t="0" r="0" b="0"/>
            <wp:docPr id="1" name="Picture 1" descr="C:\Users\Taivo Trams\Documents\papiiri\logo\vbtai gerbonis mala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ivo Trams\Documents\papiiri\logo\vbtai gerbonis mala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7209" cy="1501562"/>
                    </a:xfrm>
                    <a:prstGeom prst="rect">
                      <a:avLst/>
                    </a:prstGeom>
                    <a:noFill/>
                    <a:ln>
                      <a:noFill/>
                    </a:ln>
                  </pic:spPr>
                </pic:pic>
              </a:graphicData>
            </a:graphic>
          </wp:inline>
        </w:drawing>
      </w:r>
    </w:p>
    <w:p w:rsidR="003C062D" w:rsidRDefault="003C062D" w:rsidP="003C062D">
      <w:pPr>
        <w:spacing w:line="480" w:lineRule="auto"/>
        <w:jc w:val="center"/>
        <w:rPr>
          <w:b/>
          <w:caps/>
          <w:sz w:val="28"/>
          <w:szCs w:val="28"/>
        </w:rPr>
      </w:pPr>
    </w:p>
    <w:p w:rsidR="003C062D" w:rsidRDefault="003C062D" w:rsidP="003C062D">
      <w:pPr>
        <w:spacing w:line="480" w:lineRule="auto"/>
        <w:jc w:val="center"/>
        <w:rPr>
          <w:b/>
          <w:caps/>
          <w:sz w:val="28"/>
          <w:szCs w:val="28"/>
        </w:rPr>
      </w:pPr>
    </w:p>
    <w:p w:rsidR="003C062D" w:rsidRDefault="003C062D" w:rsidP="003C062D">
      <w:pPr>
        <w:spacing w:line="480" w:lineRule="auto"/>
        <w:ind w:firstLine="0"/>
        <w:rPr>
          <w:b/>
          <w:caps/>
          <w:sz w:val="28"/>
          <w:szCs w:val="28"/>
        </w:rPr>
      </w:pPr>
    </w:p>
    <w:p w:rsidR="003C062D" w:rsidRDefault="003C062D" w:rsidP="003C062D">
      <w:pPr>
        <w:spacing w:line="480" w:lineRule="auto"/>
        <w:ind w:firstLine="0"/>
        <w:rPr>
          <w:b/>
          <w:caps/>
          <w:sz w:val="28"/>
          <w:szCs w:val="28"/>
        </w:rPr>
      </w:pPr>
    </w:p>
    <w:p w:rsidR="003C062D" w:rsidRPr="00504B20" w:rsidRDefault="003C062D" w:rsidP="003C062D">
      <w:pPr>
        <w:spacing w:line="480" w:lineRule="auto"/>
        <w:jc w:val="center"/>
        <w:rPr>
          <w:b/>
          <w:caps/>
          <w:sz w:val="28"/>
          <w:szCs w:val="28"/>
        </w:rPr>
      </w:pPr>
      <w:proofErr w:type="gramStart"/>
      <w:r w:rsidRPr="00504B20">
        <w:rPr>
          <w:b/>
          <w:caps/>
          <w:sz w:val="28"/>
          <w:szCs w:val="28"/>
        </w:rPr>
        <w:t>LABKLĀJĪBAS ministrijas</w:t>
      </w:r>
      <w:proofErr w:type="gramEnd"/>
    </w:p>
    <w:p w:rsidR="003C062D" w:rsidRPr="00504B20" w:rsidRDefault="003C062D" w:rsidP="003C062D">
      <w:pPr>
        <w:spacing w:line="360" w:lineRule="auto"/>
        <w:jc w:val="center"/>
        <w:rPr>
          <w:b/>
          <w:sz w:val="36"/>
          <w:szCs w:val="36"/>
        </w:rPr>
      </w:pPr>
      <w:bookmarkStart w:id="0" w:name="_Toc234647797"/>
      <w:proofErr w:type="gramStart"/>
      <w:r w:rsidRPr="00504B20">
        <w:rPr>
          <w:b/>
          <w:sz w:val="36"/>
          <w:szCs w:val="36"/>
        </w:rPr>
        <w:t>VALSTS BĒRNU TIESĪBU AIZSARDZĪBAS INSPEKCIJAS</w:t>
      </w:r>
      <w:bookmarkEnd w:id="0"/>
      <w:proofErr w:type="gramEnd"/>
    </w:p>
    <w:p w:rsidR="003C062D" w:rsidRPr="00504B20" w:rsidRDefault="003C062D" w:rsidP="003C062D">
      <w:pPr>
        <w:spacing w:line="360" w:lineRule="auto"/>
        <w:jc w:val="center"/>
      </w:pPr>
      <w:bookmarkStart w:id="1" w:name="_Toc234647798"/>
      <w:r w:rsidRPr="00504B20">
        <w:rPr>
          <w:b/>
          <w:sz w:val="36"/>
          <w:szCs w:val="36"/>
        </w:rPr>
        <w:t>20</w:t>
      </w:r>
      <w:r>
        <w:rPr>
          <w:b/>
          <w:sz w:val="36"/>
          <w:szCs w:val="36"/>
        </w:rPr>
        <w:t>1</w:t>
      </w:r>
      <w:r w:rsidR="00AA6840">
        <w:rPr>
          <w:b/>
          <w:sz w:val="36"/>
          <w:szCs w:val="36"/>
        </w:rPr>
        <w:t>5</w:t>
      </w:r>
      <w:r w:rsidRPr="00504B20">
        <w:rPr>
          <w:b/>
          <w:sz w:val="36"/>
          <w:szCs w:val="36"/>
        </w:rPr>
        <w:t>. GADA PUBLISKAIS PĀRSKATS</w:t>
      </w:r>
      <w:bookmarkEnd w:id="1"/>
    </w:p>
    <w:p w:rsidR="005B778C" w:rsidRDefault="005B778C"/>
    <w:p w:rsidR="00C919B5" w:rsidRDefault="00C919B5"/>
    <w:p w:rsidR="00C919B5" w:rsidRDefault="00C919B5"/>
    <w:p w:rsidR="00C919B5" w:rsidRDefault="00C919B5"/>
    <w:p w:rsidR="00C919B5" w:rsidRDefault="00C919B5"/>
    <w:p w:rsidR="00C919B5" w:rsidRDefault="00C919B5"/>
    <w:p w:rsidR="00C919B5" w:rsidRDefault="00C919B5"/>
    <w:p w:rsidR="00C919B5" w:rsidRDefault="00C919B5"/>
    <w:p w:rsidR="00C919B5" w:rsidRDefault="00C919B5"/>
    <w:p w:rsidR="00C919B5" w:rsidRDefault="00C919B5"/>
    <w:p w:rsidR="00C919B5" w:rsidRDefault="00C919B5"/>
    <w:p w:rsidR="00C919B5" w:rsidRDefault="00C919B5"/>
    <w:p w:rsidR="00C919B5" w:rsidRDefault="00C919B5"/>
    <w:p w:rsidR="00C919B5" w:rsidRDefault="00C919B5"/>
    <w:p w:rsidR="00C919B5" w:rsidRDefault="00C919B5"/>
    <w:p w:rsidR="00C919B5" w:rsidRDefault="00C919B5"/>
    <w:p w:rsidR="00C919B5" w:rsidRDefault="00C919B5"/>
    <w:p w:rsidR="000B2E39" w:rsidRDefault="000B2E39"/>
    <w:p w:rsidR="000B2E39" w:rsidRDefault="000B2E39"/>
    <w:p w:rsidR="000B2E39" w:rsidRDefault="000B2E39"/>
    <w:p w:rsidR="00C919B5" w:rsidRDefault="00C919B5"/>
    <w:p w:rsidR="00BE4302" w:rsidRPr="000B2E39" w:rsidRDefault="00C919B5" w:rsidP="000B2E39">
      <w:pPr>
        <w:spacing w:line="360" w:lineRule="auto"/>
        <w:jc w:val="center"/>
        <w:rPr>
          <w:b/>
          <w:sz w:val="28"/>
          <w:szCs w:val="28"/>
        </w:rPr>
      </w:pPr>
      <w:bookmarkStart w:id="2" w:name="_Toc234647799"/>
      <w:r w:rsidRPr="00504B20">
        <w:rPr>
          <w:b/>
          <w:sz w:val="28"/>
          <w:szCs w:val="28"/>
        </w:rPr>
        <w:t>Rīga, 20</w:t>
      </w:r>
      <w:bookmarkEnd w:id="2"/>
      <w:r w:rsidRPr="00504B20">
        <w:rPr>
          <w:b/>
          <w:sz w:val="28"/>
          <w:szCs w:val="28"/>
        </w:rPr>
        <w:t>1</w:t>
      </w:r>
      <w:r>
        <w:rPr>
          <w:b/>
          <w:sz w:val="28"/>
          <w:szCs w:val="28"/>
        </w:rPr>
        <w:t>6</w:t>
      </w:r>
    </w:p>
    <w:p w:rsidR="00941C05" w:rsidRPr="00504B20" w:rsidRDefault="00941C05" w:rsidP="00941C05">
      <w:pPr>
        <w:spacing w:line="360" w:lineRule="auto"/>
        <w:ind w:firstLine="540"/>
        <w:jc w:val="left"/>
        <w:rPr>
          <w:b/>
          <w:sz w:val="36"/>
          <w:szCs w:val="36"/>
        </w:rPr>
      </w:pPr>
      <w:r w:rsidRPr="00504B20">
        <w:rPr>
          <w:b/>
          <w:sz w:val="36"/>
          <w:szCs w:val="36"/>
        </w:rPr>
        <w:lastRenderedPageBreak/>
        <w:t>Saturs</w:t>
      </w:r>
    </w:p>
    <w:p w:rsidR="00941C05" w:rsidRPr="00504B20" w:rsidRDefault="00941C05" w:rsidP="00941C05">
      <w:r w:rsidRPr="00504B20">
        <w:rPr>
          <w:noProof/>
        </w:rPr>
        <mc:AlternateContent>
          <mc:Choice Requires="wps">
            <w:drawing>
              <wp:anchor distT="0" distB="0" distL="114300" distR="114300" simplePos="0" relativeHeight="251659264" behindDoc="0" locked="0" layoutInCell="1" allowOverlap="1" wp14:anchorId="445695E2" wp14:editId="48C0D053">
                <wp:simplePos x="0" y="0"/>
                <wp:positionH relativeFrom="column">
                  <wp:posOffset>0</wp:posOffset>
                </wp:positionH>
                <wp:positionV relativeFrom="paragraph">
                  <wp:posOffset>-51435</wp:posOffset>
                </wp:positionV>
                <wp:extent cx="61722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BDB4F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8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" strokecolor="silver" strokeweight="1.5pt"/>
            </w:pict>
          </mc:Fallback>
        </mc:AlternateContent>
      </w:r>
    </w:p>
    <w:p w:rsidR="00941C05" w:rsidRDefault="00941C05" w:rsidP="00941C05">
      <w:pPr>
        <w:pStyle w:val="TOC1"/>
        <w:rPr>
          <w:b/>
          <w:i/>
        </w:rPr>
      </w:pPr>
    </w:p>
    <w:p w:rsidR="00941C05" w:rsidRDefault="00941C05" w:rsidP="00941C05">
      <w:pPr>
        <w:pStyle w:val="TOC1"/>
        <w:rPr>
          <w:b/>
          <w:i/>
        </w:rPr>
      </w:pPr>
    </w:p>
    <w:p w:rsidR="00941C05" w:rsidRPr="007F0C4D" w:rsidRDefault="00941C05" w:rsidP="00941C05">
      <w:pPr>
        <w:pStyle w:val="TOC1"/>
      </w:pPr>
      <w:r w:rsidRPr="007F0C4D">
        <w:rPr>
          <w:b/>
          <w:i/>
        </w:rPr>
        <w:t>Priekšvārds</w:t>
      </w:r>
      <w:r w:rsidRPr="007F0C4D">
        <w:rPr>
          <w:i/>
        </w:rPr>
        <w:tab/>
      </w:r>
      <w:r w:rsidRPr="007F0C4D">
        <w:rPr>
          <w:i/>
        </w:rPr>
        <w:tab/>
      </w:r>
      <w:r w:rsidRPr="007F0C4D">
        <w:rPr>
          <w:i/>
        </w:rPr>
        <w:tab/>
      </w:r>
      <w:r w:rsidRPr="007F0C4D">
        <w:rPr>
          <w:i/>
        </w:rPr>
        <w:tab/>
      </w:r>
      <w:r w:rsidRPr="007F0C4D">
        <w:rPr>
          <w:i/>
        </w:rPr>
        <w:tab/>
      </w:r>
      <w:r w:rsidRPr="007F0C4D">
        <w:rPr>
          <w:i/>
        </w:rPr>
        <w:tab/>
      </w:r>
      <w:r w:rsidRPr="007F0C4D">
        <w:tab/>
      </w:r>
      <w:r w:rsidRPr="007F0C4D">
        <w:tab/>
      </w:r>
      <w:proofErr w:type="gramStart"/>
      <w:r w:rsidRPr="007F0C4D">
        <w:t xml:space="preserve">        </w:t>
      </w:r>
      <w:proofErr w:type="gramEnd"/>
      <w:r w:rsidRPr="007F0C4D">
        <w:t>3. lpp.</w:t>
      </w:r>
    </w:p>
    <w:p w:rsidR="00941C05" w:rsidRPr="007F0C4D" w:rsidRDefault="00941C05" w:rsidP="00941C05">
      <w:pPr>
        <w:numPr>
          <w:ilvl w:val="0"/>
          <w:numId w:val="1"/>
        </w:numPr>
      </w:pPr>
      <w:r w:rsidRPr="007F0C4D">
        <w:rPr>
          <w:b/>
          <w:i/>
        </w:rPr>
        <w:t>Pamatinformācija</w:t>
      </w:r>
      <w:r w:rsidRPr="007F0C4D">
        <w:tab/>
      </w:r>
      <w:r w:rsidRPr="007F0C4D">
        <w:tab/>
      </w:r>
      <w:r w:rsidRPr="007F0C4D">
        <w:tab/>
      </w:r>
      <w:r w:rsidRPr="007F0C4D">
        <w:tab/>
      </w:r>
      <w:r w:rsidRPr="007F0C4D">
        <w:tab/>
      </w:r>
      <w:r w:rsidRPr="007F0C4D">
        <w:tab/>
      </w:r>
      <w:r w:rsidRPr="007F0C4D">
        <w:tab/>
      </w:r>
      <w:proofErr w:type="gramStart"/>
      <w:r w:rsidRPr="007F0C4D">
        <w:t xml:space="preserve">        </w:t>
      </w:r>
      <w:proofErr w:type="gramEnd"/>
      <w:r w:rsidRPr="007F0C4D">
        <w:t>4. lpp.</w:t>
      </w:r>
    </w:p>
    <w:p w:rsidR="00941C05" w:rsidRPr="007F0C4D" w:rsidRDefault="00941C05" w:rsidP="00941C05">
      <w:pPr>
        <w:numPr>
          <w:ilvl w:val="1"/>
          <w:numId w:val="1"/>
        </w:numPr>
      </w:pPr>
      <w:r w:rsidRPr="007F0C4D">
        <w:rPr>
          <w:i/>
        </w:rPr>
        <w:t>Valsts bērnu tiesību aizsardzības inspekcijas juridiskais statuss</w:t>
      </w:r>
      <w:r w:rsidRPr="007F0C4D">
        <w:tab/>
      </w:r>
      <w:proofErr w:type="gramStart"/>
      <w:r w:rsidRPr="007F0C4D">
        <w:t xml:space="preserve">        </w:t>
      </w:r>
      <w:proofErr w:type="gramEnd"/>
      <w:r w:rsidRPr="007F0C4D">
        <w:t>4. lpp.</w:t>
      </w:r>
    </w:p>
    <w:p w:rsidR="00941C05" w:rsidRPr="007F0C4D" w:rsidRDefault="00941C05" w:rsidP="00941C05">
      <w:pPr>
        <w:numPr>
          <w:ilvl w:val="1"/>
          <w:numId w:val="1"/>
        </w:numPr>
      </w:pPr>
      <w:r w:rsidRPr="007F0C4D">
        <w:rPr>
          <w:i/>
          <w:color w:val="000000"/>
        </w:rPr>
        <w:t>Politikas jomas, nozares, apakšnozares vai funkcijas, par kurām</w:t>
      </w:r>
    </w:p>
    <w:p w:rsidR="00941C05" w:rsidRPr="007F0C4D" w:rsidRDefault="00941C05" w:rsidP="00941C05">
      <w:pPr>
        <w:ind w:left="539" w:firstLine="0"/>
      </w:pPr>
      <w:r w:rsidRPr="007F0C4D">
        <w:rPr>
          <w:i/>
          <w:color w:val="000000"/>
        </w:rPr>
        <w:t xml:space="preserve">        ir atbildīga inspekcija</w:t>
      </w:r>
      <w:r w:rsidRPr="007F0C4D">
        <w:rPr>
          <w:color w:val="000000"/>
        </w:rPr>
        <w:t>.</w:t>
      </w:r>
      <w:r w:rsidRPr="007F0C4D">
        <w:rPr>
          <w:color w:val="000000"/>
        </w:rPr>
        <w:tab/>
      </w:r>
      <w:r w:rsidRPr="007F0C4D">
        <w:rPr>
          <w:color w:val="000000"/>
        </w:rPr>
        <w:tab/>
      </w:r>
      <w:r w:rsidRPr="007F0C4D">
        <w:rPr>
          <w:color w:val="000000"/>
        </w:rPr>
        <w:tab/>
      </w:r>
      <w:r w:rsidRPr="007F0C4D">
        <w:rPr>
          <w:color w:val="000000"/>
        </w:rPr>
        <w:tab/>
      </w:r>
      <w:r w:rsidRPr="007F0C4D">
        <w:rPr>
          <w:color w:val="000000"/>
        </w:rPr>
        <w:tab/>
      </w:r>
      <w:r w:rsidRPr="007F0C4D">
        <w:rPr>
          <w:color w:val="000000"/>
        </w:rPr>
        <w:tab/>
      </w:r>
      <w:proofErr w:type="gramStart"/>
      <w:r w:rsidRPr="007F0C4D">
        <w:rPr>
          <w:color w:val="000000"/>
        </w:rPr>
        <w:t xml:space="preserve">        </w:t>
      </w:r>
      <w:proofErr w:type="gramEnd"/>
      <w:r w:rsidRPr="007F0C4D">
        <w:rPr>
          <w:color w:val="000000"/>
        </w:rPr>
        <w:t>4. lpp.</w:t>
      </w:r>
    </w:p>
    <w:p w:rsidR="00941C05" w:rsidRPr="007F0C4D" w:rsidRDefault="00941C05" w:rsidP="00941C05">
      <w:pPr>
        <w:numPr>
          <w:ilvl w:val="1"/>
          <w:numId w:val="1"/>
        </w:numPr>
        <w:rPr>
          <w:i/>
        </w:rPr>
      </w:pPr>
      <w:r w:rsidRPr="007F0C4D">
        <w:rPr>
          <w:i/>
          <w:color w:val="000000"/>
        </w:rPr>
        <w:t>Iestādes darbības virzieni un to mērķi</w:t>
      </w:r>
      <w:r w:rsidRPr="007F0C4D">
        <w:rPr>
          <w:i/>
          <w:color w:val="000000"/>
        </w:rPr>
        <w:tab/>
      </w:r>
      <w:r w:rsidRPr="007F0C4D">
        <w:rPr>
          <w:i/>
          <w:color w:val="000000"/>
        </w:rPr>
        <w:tab/>
      </w:r>
      <w:r w:rsidRPr="007F0C4D">
        <w:rPr>
          <w:i/>
          <w:color w:val="000000"/>
        </w:rPr>
        <w:tab/>
      </w:r>
      <w:r w:rsidRPr="007F0C4D">
        <w:rPr>
          <w:i/>
          <w:color w:val="000000"/>
        </w:rPr>
        <w:tab/>
      </w:r>
      <w:proofErr w:type="gramStart"/>
      <w:r w:rsidRPr="007F0C4D">
        <w:rPr>
          <w:i/>
          <w:color w:val="000000"/>
        </w:rPr>
        <w:t xml:space="preserve">        </w:t>
      </w:r>
      <w:proofErr w:type="gramEnd"/>
      <w:r w:rsidRPr="007F0C4D">
        <w:rPr>
          <w:color w:val="000000"/>
        </w:rPr>
        <w:t>4. lpp.</w:t>
      </w:r>
    </w:p>
    <w:p w:rsidR="00941C05" w:rsidRPr="007F0C4D" w:rsidRDefault="00941C05" w:rsidP="00941C05">
      <w:pPr>
        <w:numPr>
          <w:ilvl w:val="1"/>
          <w:numId w:val="1"/>
        </w:numPr>
        <w:rPr>
          <w:i/>
        </w:rPr>
      </w:pPr>
      <w:r w:rsidRPr="007F0C4D">
        <w:rPr>
          <w:i/>
          <w:color w:val="000000"/>
        </w:rPr>
        <w:t>Pārskata gada galvenie uzdevumi (prioritātes, pasākumi)</w:t>
      </w:r>
      <w:r w:rsidRPr="007F0C4D">
        <w:rPr>
          <w:i/>
          <w:color w:val="000000"/>
        </w:rPr>
        <w:tab/>
      </w:r>
      <w:r w:rsidRPr="007F0C4D">
        <w:rPr>
          <w:i/>
          <w:color w:val="000000"/>
        </w:rPr>
        <w:tab/>
      </w:r>
      <w:proofErr w:type="gramStart"/>
      <w:r w:rsidRPr="007F0C4D">
        <w:rPr>
          <w:i/>
          <w:color w:val="000000"/>
        </w:rPr>
        <w:t xml:space="preserve">        </w:t>
      </w:r>
      <w:proofErr w:type="gramEnd"/>
      <w:r w:rsidRPr="007F0C4D">
        <w:rPr>
          <w:color w:val="000000"/>
        </w:rPr>
        <w:t>5. lpp.</w:t>
      </w:r>
    </w:p>
    <w:p w:rsidR="00941C05" w:rsidRPr="007F0C4D" w:rsidRDefault="00941C05" w:rsidP="00941C05">
      <w:pPr>
        <w:ind w:left="539" w:firstLine="0"/>
        <w:rPr>
          <w:i/>
          <w:color w:val="000000"/>
        </w:rPr>
      </w:pPr>
    </w:p>
    <w:p w:rsidR="00941C05" w:rsidRPr="007F0C4D" w:rsidRDefault="00941C05" w:rsidP="00941C05">
      <w:pPr>
        <w:ind w:left="539" w:firstLine="0"/>
      </w:pPr>
      <w:r w:rsidRPr="007F0C4D">
        <w:rPr>
          <w:color w:val="000000"/>
        </w:rPr>
        <w:t xml:space="preserve">2. </w:t>
      </w:r>
      <w:r w:rsidRPr="007F0C4D">
        <w:rPr>
          <w:b/>
          <w:i/>
        </w:rPr>
        <w:t>Finanšu resursi un inspekcijas darbības rezultāti</w:t>
      </w:r>
      <w:r w:rsidRPr="007F0C4D">
        <w:tab/>
      </w:r>
      <w:r w:rsidRPr="007F0C4D">
        <w:tab/>
      </w:r>
      <w:r w:rsidRPr="007F0C4D">
        <w:tab/>
      </w:r>
      <w:proofErr w:type="gramStart"/>
      <w:r w:rsidRPr="007F0C4D">
        <w:t xml:space="preserve">        </w:t>
      </w:r>
      <w:proofErr w:type="gramEnd"/>
      <w:r>
        <w:t>7</w:t>
      </w:r>
      <w:r w:rsidRPr="007F0C4D">
        <w:t>. lpp.</w:t>
      </w:r>
    </w:p>
    <w:p w:rsidR="00941C05" w:rsidRPr="001118A9" w:rsidRDefault="00941C05" w:rsidP="00941C05">
      <w:pPr>
        <w:tabs>
          <w:tab w:val="left" w:pos="720"/>
          <w:tab w:val="left" w:pos="900"/>
          <w:tab w:val="left" w:pos="1080"/>
        </w:tabs>
        <w:ind w:left="539" w:firstLine="0"/>
      </w:pPr>
      <w:r w:rsidRPr="007F0C4D">
        <w:rPr>
          <w:color w:val="000000"/>
        </w:rPr>
        <w:t xml:space="preserve">2.1. </w:t>
      </w:r>
      <w:r w:rsidRPr="007F0C4D">
        <w:rPr>
          <w:i/>
        </w:rPr>
        <w:t>Valsts budžeta finansējums un tā izlietojums</w:t>
      </w:r>
      <w:r w:rsidRPr="007F0C4D">
        <w:tab/>
      </w:r>
      <w:r w:rsidRPr="007F0C4D">
        <w:tab/>
      </w:r>
      <w:r w:rsidRPr="007F0C4D">
        <w:tab/>
      </w:r>
      <w:proofErr w:type="gramStart"/>
      <w:r w:rsidRPr="007F0C4D">
        <w:t xml:space="preserve">        </w:t>
      </w:r>
      <w:proofErr w:type="gramEnd"/>
      <w:r>
        <w:t>7</w:t>
      </w:r>
      <w:r w:rsidRPr="007F0C4D">
        <w:t>. lpp.</w:t>
      </w:r>
    </w:p>
    <w:p w:rsidR="00941C05" w:rsidRPr="007F0C4D" w:rsidRDefault="00941C05" w:rsidP="00941C05">
      <w:r w:rsidRPr="007F0C4D">
        <w:rPr>
          <w:i/>
          <w:color w:val="000000"/>
        </w:rPr>
        <w:tab/>
        <w:t xml:space="preserve">    </w:t>
      </w:r>
      <w:r w:rsidRPr="007F0C4D">
        <w:rPr>
          <w:i/>
        </w:rPr>
        <w:t>Pārskats par budžeta izpildi</w:t>
      </w:r>
      <w:r w:rsidRPr="007F0C4D">
        <w:rPr>
          <w:i/>
        </w:rPr>
        <w:tab/>
      </w:r>
      <w:r w:rsidRPr="007F0C4D">
        <w:rPr>
          <w:i/>
        </w:rPr>
        <w:tab/>
      </w:r>
      <w:r w:rsidRPr="007F0C4D">
        <w:rPr>
          <w:i/>
        </w:rPr>
        <w:tab/>
      </w:r>
      <w:proofErr w:type="gramStart"/>
      <w:r>
        <w:rPr>
          <w:i/>
        </w:rPr>
        <w:t xml:space="preserve">                              </w:t>
      </w:r>
      <w:proofErr w:type="gramEnd"/>
      <w:r w:rsidRPr="004D30E6">
        <w:t>10. lpp.</w:t>
      </w:r>
    </w:p>
    <w:p w:rsidR="00941C05" w:rsidRPr="007F0C4D" w:rsidRDefault="00941C05" w:rsidP="00941C05">
      <w:r w:rsidRPr="007F0C4D">
        <w:rPr>
          <w:i/>
        </w:rPr>
        <w:tab/>
        <w:t xml:space="preserve">    Inspekcijas pamatdarbības rezultatīvie rādītāji 20</w:t>
      </w:r>
      <w:r>
        <w:rPr>
          <w:i/>
        </w:rPr>
        <w:t>15</w:t>
      </w:r>
      <w:r w:rsidRPr="007F0C4D">
        <w:rPr>
          <w:i/>
        </w:rPr>
        <w:t>. gadā</w:t>
      </w:r>
      <w:r>
        <w:rPr>
          <w:i/>
        </w:rPr>
        <w:t xml:space="preserve"> (</w:t>
      </w:r>
      <w:r w:rsidRPr="00D41155">
        <w:rPr>
          <w:i/>
          <w:u w:val="single"/>
        </w:rPr>
        <w:t>skat. pielikumus</w:t>
      </w:r>
      <w:r>
        <w:rPr>
          <w:i/>
        </w:rPr>
        <w:t>)</w:t>
      </w:r>
    </w:p>
    <w:p w:rsidR="00941C05" w:rsidRPr="007F0C4D" w:rsidRDefault="00941C05" w:rsidP="00941C05">
      <w:r w:rsidRPr="007F0C4D">
        <w:tab/>
        <w:t xml:space="preserve">    </w:t>
      </w:r>
      <w:r w:rsidRPr="007F0C4D">
        <w:rPr>
          <w:i/>
        </w:rPr>
        <w:t>Normatīvo aktu ievērošanas uzraudzība un kontrole 20</w:t>
      </w:r>
      <w:r>
        <w:rPr>
          <w:i/>
        </w:rPr>
        <w:t>15</w:t>
      </w:r>
      <w:r w:rsidRPr="007F0C4D">
        <w:rPr>
          <w:i/>
        </w:rPr>
        <w:t>. gadā</w:t>
      </w:r>
      <w:r w:rsidRPr="007F0C4D">
        <w:rPr>
          <w:i/>
        </w:rPr>
        <w:tab/>
      </w:r>
      <w:proofErr w:type="gramStart"/>
      <w:r w:rsidRPr="007F0C4D">
        <w:rPr>
          <w:i/>
        </w:rPr>
        <w:t xml:space="preserve">      </w:t>
      </w:r>
      <w:proofErr w:type="gramEnd"/>
      <w:r w:rsidRPr="007F0C4D">
        <w:t>1</w:t>
      </w:r>
      <w:r w:rsidR="00B83225">
        <w:t>2</w:t>
      </w:r>
      <w:r w:rsidRPr="007F0C4D">
        <w:t>. lpp.</w:t>
      </w:r>
    </w:p>
    <w:p w:rsidR="00941C05" w:rsidRPr="007F0C4D" w:rsidRDefault="00941C05" w:rsidP="00941C05">
      <w:pPr>
        <w:tabs>
          <w:tab w:val="left" w:pos="1800"/>
        </w:tabs>
        <w:rPr>
          <w:color w:val="000000"/>
        </w:rPr>
      </w:pPr>
      <w:r w:rsidRPr="007F0C4D">
        <w:t xml:space="preserve">       </w:t>
      </w:r>
      <w:r w:rsidRPr="007F0C4D">
        <w:rPr>
          <w:i/>
          <w:color w:val="000000"/>
        </w:rPr>
        <w:t>Konstatētie bērnu tiesību pārkāpumi</w:t>
      </w:r>
      <w:r w:rsidRPr="007F0C4D">
        <w:rPr>
          <w:i/>
          <w:color w:val="000000"/>
        </w:rPr>
        <w:tab/>
      </w:r>
      <w:r w:rsidRPr="007F0C4D">
        <w:rPr>
          <w:i/>
          <w:color w:val="000000"/>
        </w:rPr>
        <w:tab/>
      </w:r>
      <w:r w:rsidRPr="007F0C4D">
        <w:rPr>
          <w:i/>
          <w:color w:val="000000"/>
        </w:rPr>
        <w:tab/>
      </w:r>
      <w:r w:rsidRPr="007F0C4D">
        <w:rPr>
          <w:i/>
          <w:color w:val="000000"/>
        </w:rPr>
        <w:tab/>
      </w:r>
      <w:proofErr w:type="gramStart"/>
      <w:r w:rsidRPr="007F0C4D">
        <w:rPr>
          <w:i/>
          <w:color w:val="000000"/>
        </w:rPr>
        <w:t xml:space="preserve">      </w:t>
      </w:r>
      <w:proofErr w:type="gramEnd"/>
      <w:r w:rsidRPr="007F0C4D">
        <w:rPr>
          <w:color w:val="000000"/>
        </w:rPr>
        <w:t>1</w:t>
      </w:r>
      <w:r>
        <w:rPr>
          <w:color w:val="000000"/>
        </w:rPr>
        <w:t>2</w:t>
      </w:r>
      <w:r w:rsidRPr="007F0C4D">
        <w:rPr>
          <w:color w:val="000000"/>
        </w:rPr>
        <w:t>. lpp.</w:t>
      </w:r>
    </w:p>
    <w:p w:rsidR="00941C05" w:rsidRPr="007F0C4D" w:rsidRDefault="00941C05" w:rsidP="00941C05">
      <w:pPr>
        <w:tabs>
          <w:tab w:val="left" w:pos="1800"/>
        </w:tabs>
        <w:ind w:left="360" w:firstLine="0"/>
        <w:rPr>
          <w:color w:val="000000"/>
        </w:rPr>
      </w:pPr>
      <w:r w:rsidRPr="007F0C4D">
        <w:rPr>
          <w:color w:val="000000"/>
        </w:rPr>
        <w:t xml:space="preserve">              </w:t>
      </w:r>
      <w:r w:rsidRPr="007F0C4D">
        <w:rPr>
          <w:i/>
          <w:color w:val="000000"/>
        </w:rPr>
        <w:t>Bērnu ārpusģimenes aprūpes iestādēs</w:t>
      </w:r>
      <w:r w:rsidRPr="007F0C4D">
        <w:rPr>
          <w:i/>
          <w:color w:val="000000"/>
        </w:rPr>
        <w:tab/>
      </w:r>
      <w:r w:rsidRPr="007F0C4D">
        <w:rPr>
          <w:i/>
          <w:color w:val="000000"/>
        </w:rPr>
        <w:tab/>
      </w:r>
      <w:r w:rsidRPr="007F0C4D">
        <w:rPr>
          <w:i/>
          <w:color w:val="000000"/>
        </w:rPr>
        <w:tab/>
      </w:r>
      <w:r w:rsidRPr="007F0C4D">
        <w:rPr>
          <w:i/>
          <w:color w:val="000000"/>
        </w:rPr>
        <w:tab/>
      </w:r>
      <w:proofErr w:type="gramStart"/>
      <w:r w:rsidRPr="007F0C4D">
        <w:rPr>
          <w:i/>
          <w:color w:val="000000"/>
        </w:rPr>
        <w:t xml:space="preserve">      </w:t>
      </w:r>
      <w:proofErr w:type="gramEnd"/>
      <w:r w:rsidRPr="007F0C4D">
        <w:rPr>
          <w:color w:val="000000"/>
        </w:rPr>
        <w:t>1</w:t>
      </w:r>
      <w:r>
        <w:rPr>
          <w:color w:val="000000"/>
        </w:rPr>
        <w:t>2</w:t>
      </w:r>
      <w:r w:rsidRPr="007F0C4D">
        <w:rPr>
          <w:color w:val="000000"/>
        </w:rPr>
        <w:t>. lpp.</w:t>
      </w:r>
    </w:p>
    <w:p w:rsidR="00941C05" w:rsidRPr="007F0C4D" w:rsidRDefault="00941C05" w:rsidP="00941C05">
      <w:pPr>
        <w:ind w:left="360" w:firstLine="0"/>
      </w:pPr>
      <w:r w:rsidRPr="007F0C4D">
        <w:rPr>
          <w:i/>
          <w:color w:val="000000"/>
        </w:rPr>
        <w:t xml:space="preserve">              </w:t>
      </w:r>
      <w:r w:rsidRPr="007F0C4D">
        <w:rPr>
          <w:i/>
        </w:rPr>
        <w:t>Izglītības iestādēs</w:t>
      </w:r>
      <w:r w:rsidRPr="007F0C4D">
        <w:rPr>
          <w:i/>
        </w:rPr>
        <w:tab/>
      </w:r>
      <w:r w:rsidRPr="007F0C4D">
        <w:rPr>
          <w:i/>
        </w:rPr>
        <w:tab/>
      </w:r>
      <w:r w:rsidRPr="007F0C4D">
        <w:rPr>
          <w:i/>
        </w:rPr>
        <w:tab/>
      </w:r>
      <w:r w:rsidRPr="007F0C4D">
        <w:rPr>
          <w:i/>
        </w:rPr>
        <w:tab/>
      </w:r>
      <w:r w:rsidRPr="007F0C4D">
        <w:rPr>
          <w:i/>
        </w:rPr>
        <w:tab/>
      </w:r>
      <w:r w:rsidRPr="007F0C4D">
        <w:rPr>
          <w:i/>
        </w:rPr>
        <w:tab/>
      </w:r>
      <w:proofErr w:type="gramStart"/>
      <w:r w:rsidRPr="007F0C4D">
        <w:rPr>
          <w:i/>
        </w:rPr>
        <w:t xml:space="preserve">      </w:t>
      </w:r>
      <w:proofErr w:type="gramEnd"/>
      <w:r w:rsidRPr="007F0C4D">
        <w:t>1</w:t>
      </w:r>
      <w:r w:rsidR="00B83225">
        <w:t>6</w:t>
      </w:r>
      <w:r w:rsidRPr="007F0C4D">
        <w:t>. lpp.</w:t>
      </w:r>
    </w:p>
    <w:p w:rsidR="00941C05" w:rsidRPr="007F0C4D" w:rsidRDefault="00941C05" w:rsidP="00941C05">
      <w:pPr>
        <w:ind w:left="360" w:firstLine="0"/>
      </w:pPr>
      <w:r w:rsidRPr="007F0C4D">
        <w:rPr>
          <w:i/>
        </w:rPr>
        <w:tab/>
        <w:t xml:space="preserve">        Citās iestādēs, kur uzturas bērni</w:t>
      </w:r>
      <w:r w:rsidRPr="007F0C4D">
        <w:rPr>
          <w:i/>
        </w:rPr>
        <w:tab/>
      </w:r>
      <w:r w:rsidRPr="007F0C4D">
        <w:rPr>
          <w:i/>
        </w:rPr>
        <w:tab/>
      </w:r>
      <w:r w:rsidRPr="007F0C4D">
        <w:rPr>
          <w:i/>
        </w:rPr>
        <w:tab/>
      </w:r>
      <w:r w:rsidRPr="007F0C4D">
        <w:rPr>
          <w:i/>
        </w:rPr>
        <w:tab/>
      </w:r>
      <w:r w:rsidRPr="007F0C4D">
        <w:rPr>
          <w:i/>
        </w:rPr>
        <w:tab/>
      </w:r>
      <w:proofErr w:type="gramStart"/>
      <w:r w:rsidRPr="007F0C4D">
        <w:rPr>
          <w:i/>
        </w:rPr>
        <w:t xml:space="preserve">      </w:t>
      </w:r>
      <w:proofErr w:type="gramEnd"/>
      <w:r>
        <w:t>1</w:t>
      </w:r>
      <w:r w:rsidR="00B83225">
        <w:t>9</w:t>
      </w:r>
      <w:r w:rsidRPr="007F0C4D">
        <w:t>. lpp.</w:t>
      </w:r>
    </w:p>
    <w:p w:rsidR="00941C05" w:rsidRPr="007F0C4D" w:rsidRDefault="00941C05" w:rsidP="00941C05">
      <w:pPr>
        <w:rPr>
          <w:bCs/>
        </w:rPr>
      </w:pPr>
      <w:r w:rsidRPr="007F0C4D">
        <w:rPr>
          <w:i/>
        </w:rPr>
        <w:t xml:space="preserve">       </w:t>
      </w:r>
      <w:r w:rsidRPr="007F0C4D">
        <w:rPr>
          <w:bCs/>
          <w:i/>
        </w:rPr>
        <w:t>Bērnu personas lietu pārbaudes 20</w:t>
      </w:r>
      <w:r>
        <w:rPr>
          <w:bCs/>
          <w:i/>
        </w:rPr>
        <w:t>15</w:t>
      </w:r>
      <w:r w:rsidRPr="007F0C4D">
        <w:rPr>
          <w:bCs/>
          <w:i/>
        </w:rPr>
        <w:t>. gadā</w:t>
      </w:r>
      <w:r w:rsidRPr="007F0C4D">
        <w:rPr>
          <w:bCs/>
          <w:i/>
        </w:rPr>
        <w:tab/>
      </w:r>
      <w:r w:rsidRPr="007F0C4D">
        <w:rPr>
          <w:bCs/>
          <w:i/>
        </w:rPr>
        <w:tab/>
      </w:r>
      <w:r w:rsidRPr="007F0C4D">
        <w:rPr>
          <w:bCs/>
          <w:i/>
        </w:rPr>
        <w:tab/>
      </w:r>
      <w:proofErr w:type="gramStart"/>
      <w:r w:rsidRPr="007F0C4D">
        <w:rPr>
          <w:bCs/>
          <w:i/>
        </w:rPr>
        <w:t xml:space="preserve">      </w:t>
      </w:r>
      <w:proofErr w:type="gramEnd"/>
      <w:r w:rsidR="00B83225">
        <w:rPr>
          <w:bCs/>
        </w:rPr>
        <w:t>20</w:t>
      </w:r>
      <w:r w:rsidRPr="007F0C4D">
        <w:rPr>
          <w:bCs/>
        </w:rPr>
        <w:t>. lpp.</w:t>
      </w:r>
    </w:p>
    <w:p w:rsidR="00941C05" w:rsidRPr="007F0C4D" w:rsidRDefault="00941C05" w:rsidP="00941C05">
      <w:pPr>
        <w:tabs>
          <w:tab w:val="left" w:pos="720"/>
        </w:tabs>
        <w:ind w:left="900" w:firstLine="0"/>
        <w:rPr>
          <w:i/>
        </w:rPr>
      </w:pPr>
      <w:r w:rsidRPr="007F0C4D">
        <w:t xml:space="preserve">  </w:t>
      </w:r>
      <w:r w:rsidRPr="007F0C4D">
        <w:rPr>
          <w:i/>
        </w:rPr>
        <w:t>Inspekcijas darbības un ieteikumi atklāto problēmu risināšanā</w:t>
      </w:r>
    </w:p>
    <w:p w:rsidR="00941C05" w:rsidRPr="007F0C4D" w:rsidRDefault="00941C05" w:rsidP="00941C05">
      <w:pPr>
        <w:tabs>
          <w:tab w:val="left" w:pos="720"/>
        </w:tabs>
        <w:ind w:left="900" w:firstLine="0"/>
      </w:pPr>
      <w:r w:rsidRPr="007F0C4D">
        <w:rPr>
          <w:i/>
        </w:rPr>
        <w:t xml:space="preserve">  bērnu tiesību aizsardzības jomā</w:t>
      </w:r>
      <w:r w:rsidRPr="007F0C4D">
        <w:rPr>
          <w:i/>
        </w:rPr>
        <w:tab/>
      </w:r>
      <w:r w:rsidRPr="007F0C4D">
        <w:rPr>
          <w:i/>
        </w:rPr>
        <w:tab/>
      </w:r>
      <w:r w:rsidRPr="007F0C4D">
        <w:rPr>
          <w:i/>
        </w:rPr>
        <w:tab/>
      </w:r>
      <w:r w:rsidRPr="007F0C4D">
        <w:rPr>
          <w:i/>
        </w:rPr>
        <w:tab/>
      </w:r>
      <w:r w:rsidRPr="007F0C4D">
        <w:rPr>
          <w:i/>
        </w:rPr>
        <w:tab/>
      </w:r>
      <w:proofErr w:type="gramStart"/>
      <w:r w:rsidRPr="007F0C4D">
        <w:rPr>
          <w:i/>
        </w:rPr>
        <w:t xml:space="preserve">      </w:t>
      </w:r>
      <w:proofErr w:type="gramEnd"/>
      <w:r w:rsidR="00B83225">
        <w:t>22</w:t>
      </w:r>
      <w:r w:rsidRPr="007F0C4D">
        <w:t>. lpp.</w:t>
      </w:r>
    </w:p>
    <w:p w:rsidR="00941C05" w:rsidRPr="007F0C4D" w:rsidRDefault="00941C05" w:rsidP="00941C05">
      <w:pPr>
        <w:ind w:left="479" w:firstLine="421"/>
        <w:rPr>
          <w:i/>
        </w:rPr>
      </w:pPr>
      <w:r w:rsidRPr="007F0C4D">
        <w:rPr>
          <w:i/>
        </w:rPr>
        <w:t xml:space="preserve">      Bērnu tiesību ievērošanas pārbaudes un metodiskais darbs,</w:t>
      </w:r>
    </w:p>
    <w:p w:rsidR="00941C05" w:rsidRPr="007F0C4D" w:rsidRDefault="00941C05" w:rsidP="00941C05">
      <w:pPr>
        <w:ind w:left="1199" w:firstLine="0"/>
      </w:pPr>
      <w:r w:rsidRPr="007F0C4D">
        <w:rPr>
          <w:i/>
        </w:rPr>
        <w:t xml:space="preserve"> sabiedrības informēšana</w:t>
      </w:r>
      <w:r w:rsidRPr="007F0C4D">
        <w:rPr>
          <w:i/>
        </w:rPr>
        <w:tab/>
      </w:r>
      <w:r w:rsidRPr="007F0C4D">
        <w:rPr>
          <w:i/>
        </w:rPr>
        <w:tab/>
      </w:r>
      <w:r w:rsidRPr="007F0C4D">
        <w:rPr>
          <w:i/>
        </w:rPr>
        <w:tab/>
      </w:r>
      <w:r w:rsidRPr="007F0C4D">
        <w:rPr>
          <w:i/>
        </w:rPr>
        <w:tab/>
      </w:r>
      <w:r w:rsidRPr="007F0C4D">
        <w:rPr>
          <w:i/>
        </w:rPr>
        <w:tab/>
      </w:r>
      <w:proofErr w:type="gramStart"/>
      <w:r w:rsidRPr="007F0C4D">
        <w:rPr>
          <w:i/>
        </w:rPr>
        <w:t xml:space="preserve">      </w:t>
      </w:r>
      <w:proofErr w:type="gramEnd"/>
      <w:r w:rsidR="00B83225">
        <w:t>22</w:t>
      </w:r>
      <w:r w:rsidRPr="007F0C4D">
        <w:t>. lpp.</w:t>
      </w:r>
    </w:p>
    <w:p w:rsidR="00941C05" w:rsidRPr="007F0C4D" w:rsidRDefault="00941C05" w:rsidP="00941C05">
      <w:pPr>
        <w:ind w:left="1199" w:firstLine="0"/>
      </w:pPr>
      <w:r w:rsidRPr="007F0C4D">
        <w:rPr>
          <w:i/>
        </w:rPr>
        <w:t xml:space="preserve"> Bērnu līdzdalības veicināšana</w:t>
      </w:r>
      <w:r w:rsidRPr="007F0C4D">
        <w:rPr>
          <w:i/>
        </w:rPr>
        <w:tab/>
      </w:r>
      <w:r w:rsidRPr="007F0C4D">
        <w:rPr>
          <w:i/>
        </w:rPr>
        <w:tab/>
      </w:r>
      <w:r w:rsidRPr="007F0C4D">
        <w:rPr>
          <w:i/>
        </w:rPr>
        <w:tab/>
      </w:r>
      <w:r w:rsidRPr="007F0C4D">
        <w:rPr>
          <w:i/>
        </w:rPr>
        <w:tab/>
      </w:r>
      <w:r w:rsidRPr="007F0C4D">
        <w:rPr>
          <w:i/>
        </w:rPr>
        <w:tab/>
      </w:r>
      <w:proofErr w:type="gramStart"/>
      <w:r w:rsidRPr="007F0C4D">
        <w:rPr>
          <w:i/>
        </w:rPr>
        <w:t xml:space="preserve">      </w:t>
      </w:r>
      <w:proofErr w:type="gramEnd"/>
      <w:r>
        <w:t>2</w:t>
      </w:r>
      <w:r w:rsidR="00B83225">
        <w:t>3</w:t>
      </w:r>
      <w:r w:rsidRPr="007F0C4D">
        <w:t>. lpp.</w:t>
      </w:r>
    </w:p>
    <w:p w:rsidR="00941C05" w:rsidRPr="007F0C4D" w:rsidRDefault="00941C05" w:rsidP="00941C05">
      <w:pPr>
        <w:tabs>
          <w:tab w:val="left" w:pos="720"/>
        </w:tabs>
        <w:ind w:left="900" w:firstLine="0"/>
        <w:rPr>
          <w:i/>
        </w:rPr>
      </w:pPr>
      <w:r w:rsidRPr="007F0C4D">
        <w:rPr>
          <w:i/>
        </w:rPr>
        <w:t xml:space="preserve">      Inspekcijas priekšlikumi normatīvo aktu grozījumiem,</w:t>
      </w:r>
    </w:p>
    <w:p w:rsidR="00941C05" w:rsidRPr="007F0C4D" w:rsidRDefault="00941C05" w:rsidP="00941C05">
      <w:pPr>
        <w:tabs>
          <w:tab w:val="left" w:pos="720"/>
        </w:tabs>
        <w:ind w:left="900" w:firstLine="0"/>
        <w:rPr>
          <w:i/>
        </w:rPr>
      </w:pPr>
      <w:r w:rsidRPr="007F0C4D">
        <w:rPr>
          <w:i/>
        </w:rPr>
        <w:t xml:space="preserve">      izvērtējot bērnu tiesību ievērošanas pārbaudēs konstatētos</w:t>
      </w:r>
    </w:p>
    <w:p w:rsidR="00941C05" w:rsidRPr="007F0C4D" w:rsidRDefault="00941C05" w:rsidP="00941C05">
      <w:pPr>
        <w:tabs>
          <w:tab w:val="left" w:pos="720"/>
        </w:tabs>
        <w:ind w:left="900" w:firstLine="0"/>
      </w:pPr>
      <w:r w:rsidRPr="007F0C4D">
        <w:rPr>
          <w:i/>
        </w:rPr>
        <w:t xml:space="preserve">      pārkāpumus</w:t>
      </w:r>
      <w:r w:rsidRPr="007F0C4D">
        <w:rPr>
          <w:i/>
        </w:rPr>
        <w:tab/>
      </w:r>
      <w:r w:rsidRPr="007F0C4D">
        <w:rPr>
          <w:i/>
        </w:rPr>
        <w:tab/>
      </w:r>
      <w:r w:rsidRPr="007F0C4D">
        <w:rPr>
          <w:i/>
        </w:rPr>
        <w:tab/>
      </w:r>
      <w:r w:rsidRPr="007F0C4D">
        <w:rPr>
          <w:i/>
        </w:rPr>
        <w:tab/>
      </w:r>
      <w:r w:rsidRPr="007F0C4D">
        <w:rPr>
          <w:i/>
        </w:rPr>
        <w:tab/>
      </w:r>
      <w:r w:rsidRPr="007F0C4D">
        <w:rPr>
          <w:i/>
        </w:rPr>
        <w:tab/>
      </w:r>
      <w:r w:rsidRPr="007F0C4D">
        <w:rPr>
          <w:i/>
        </w:rPr>
        <w:tab/>
      </w:r>
      <w:proofErr w:type="gramStart"/>
      <w:r w:rsidRPr="007F0C4D">
        <w:rPr>
          <w:i/>
        </w:rPr>
        <w:t xml:space="preserve">      </w:t>
      </w:r>
      <w:proofErr w:type="gramEnd"/>
      <w:r w:rsidRPr="007F0C4D">
        <w:t>2</w:t>
      </w:r>
      <w:r w:rsidR="00B83225">
        <w:t>4</w:t>
      </w:r>
      <w:r w:rsidRPr="007F0C4D">
        <w:t>. lpp.</w:t>
      </w:r>
    </w:p>
    <w:p w:rsidR="00941C05" w:rsidRPr="007F0C4D" w:rsidRDefault="00941C05" w:rsidP="00941C05">
      <w:r w:rsidRPr="007F0C4D">
        <w:rPr>
          <w:i/>
        </w:rPr>
        <w:t xml:space="preserve">        Uzticības tālruņa darbības nodrošināšana</w:t>
      </w:r>
      <w:r w:rsidRPr="007F0C4D">
        <w:rPr>
          <w:i/>
        </w:rPr>
        <w:tab/>
      </w:r>
      <w:r w:rsidRPr="007F0C4D">
        <w:rPr>
          <w:i/>
        </w:rPr>
        <w:tab/>
      </w:r>
      <w:r w:rsidRPr="007F0C4D">
        <w:rPr>
          <w:i/>
        </w:rPr>
        <w:tab/>
      </w:r>
      <w:proofErr w:type="gramStart"/>
      <w:r w:rsidRPr="007F0C4D">
        <w:rPr>
          <w:i/>
        </w:rPr>
        <w:t xml:space="preserve">      </w:t>
      </w:r>
      <w:proofErr w:type="gramEnd"/>
      <w:r w:rsidRPr="007F0C4D">
        <w:t>2</w:t>
      </w:r>
      <w:r>
        <w:t>5</w:t>
      </w:r>
      <w:r w:rsidRPr="007F0C4D">
        <w:t>. lpp.</w:t>
      </w:r>
    </w:p>
    <w:p w:rsidR="00941C05" w:rsidRPr="007F0C4D" w:rsidRDefault="00941C05" w:rsidP="00941C05">
      <w:r w:rsidRPr="007F0C4D">
        <w:tab/>
        <w:t xml:space="preserve">     </w:t>
      </w:r>
      <w:r w:rsidRPr="007F0C4D">
        <w:rPr>
          <w:i/>
        </w:rPr>
        <w:t>Bāriņtiesu un audžuģimeņu departaments</w:t>
      </w:r>
      <w:r w:rsidRPr="007F0C4D">
        <w:rPr>
          <w:i/>
        </w:rPr>
        <w:tab/>
      </w:r>
      <w:r w:rsidRPr="007F0C4D">
        <w:rPr>
          <w:i/>
        </w:rPr>
        <w:tab/>
      </w:r>
      <w:r w:rsidRPr="007F0C4D">
        <w:rPr>
          <w:i/>
        </w:rPr>
        <w:tab/>
      </w:r>
      <w:r w:rsidRPr="007F0C4D">
        <w:rPr>
          <w:i/>
        </w:rPr>
        <w:tab/>
      </w:r>
      <w:proofErr w:type="gramStart"/>
      <w:r w:rsidRPr="007F0C4D">
        <w:rPr>
          <w:i/>
        </w:rPr>
        <w:t xml:space="preserve">      </w:t>
      </w:r>
      <w:proofErr w:type="gramEnd"/>
      <w:r>
        <w:t>40</w:t>
      </w:r>
      <w:r w:rsidRPr="007F0C4D">
        <w:t>. lpp.</w:t>
      </w:r>
    </w:p>
    <w:p w:rsidR="00941C05" w:rsidRPr="007F0C4D" w:rsidRDefault="00941C05" w:rsidP="00941C05"/>
    <w:p w:rsidR="00941C05" w:rsidRPr="007F0C4D" w:rsidRDefault="00941C05" w:rsidP="00941C05">
      <w:r w:rsidRPr="007F0C4D">
        <w:t xml:space="preserve">3. </w:t>
      </w:r>
      <w:r w:rsidRPr="007F0C4D">
        <w:rPr>
          <w:b/>
          <w:i/>
        </w:rPr>
        <w:t>Personāls</w:t>
      </w:r>
      <w:r w:rsidRPr="007F0C4D">
        <w:rPr>
          <w:b/>
          <w:i/>
        </w:rPr>
        <w:tab/>
      </w:r>
      <w:r w:rsidRPr="007F0C4D">
        <w:rPr>
          <w:b/>
          <w:i/>
        </w:rPr>
        <w:tab/>
      </w:r>
      <w:r w:rsidRPr="007F0C4D">
        <w:rPr>
          <w:b/>
          <w:i/>
        </w:rPr>
        <w:tab/>
      </w:r>
      <w:r w:rsidRPr="007F0C4D">
        <w:rPr>
          <w:b/>
          <w:i/>
        </w:rPr>
        <w:tab/>
      </w:r>
      <w:r w:rsidRPr="007F0C4D">
        <w:rPr>
          <w:b/>
          <w:i/>
        </w:rPr>
        <w:tab/>
      </w:r>
      <w:r w:rsidRPr="007F0C4D">
        <w:rPr>
          <w:b/>
          <w:i/>
        </w:rPr>
        <w:tab/>
      </w:r>
      <w:r w:rsidRPr="007F0C4D">
        <w:rPr>
          <w:b/>
          <w:i/>
        </w:rPr>
        <w:tab/>
      </w:r>
      <w:r w:rsidRPr="007F0C4D">
        <w:rPr>
          <w:b/>
          <w:i/>
        </w:rPr>
        <w:tab/>
      </w:r>
      <w:proofErr w:type="gramStart"/>
      <w:r w:rsidRPr="007F0C4D">
        <w:rPr>
          <w:b/>
          <w:i/>
        </w:rPr>
        <w:t xml:space="preserve">      </w:t>
      </w:r>
      <w:proofErr w:type="gramEnd"/>
      <w:r>
        <w:t>5</w:t>
      </w:r>
      <w:r w:rsidR="00B83225">
        <w:t>6</w:t>
      </w:r>
      <w:r w:rsidRPr="007F0C4D">
        <w:t>. lpp.</w:t>
      </w:r>
    </w:p>
    <w:p w:rsidR="00941C05" w:rsidRPr="007F0C4D" w:rsidRDefault="00941C05" w:rsidP="00941C05"/>
    <w:p w:rsidR="00941C05" w:rsidRPr="007F0C4D" w:rsidRDefault="00941C05" w:rsidP="00941C05">
      <w:r w:rsidRPr="007F0C4D">
        <w:t xml:space="preserve">4. </w:t>
      </w:r>
      <w:r w:rsidRPr="007F0C4D">
        <w:rPr>
          <w:b/>
          <w:i/>
        </w:rPr>
        <w:t>Komunikācija ar sabiedrību</w:t>
      </w:r>
      <w:r w:rsidRPr="007F0C4D">
        <w:rPr>
          <w:b/>
          <w:i/>
        </w:rPr>
        <w:tab/>
      </w:r>
      <w:r w:rsidRPr="007F0C4D">
        <w:rPr>
          <w:b/>
          <w:i/>
        </w:rPr>
        <w:tab/>
      </w:r>
      <w:r w:rsidRPr="007F0C4D">
        <w:rPr>
          <w:b/>
          <w:i/>
        </w:rPr>
        <w:tab/>
      </w:r>
      <w:r w:rsidRPr="007F0C4D">
        <w:rPr>
          <w:b/>
          <w:i/>
        </w:rPr>
        <w:tab/>
      </w:r>
      <w:r w:rsidRPr="007F0C4D">
        <w:rPr>
          <w:b/>
          <w:i/>
        </w:rPr>
        <w:tab/>
      </w:r>
      <w:r w:rsidRPr="007F0C4D">
        <w:rPr>
          <w:b/>
          <w:i/>
        </w:rPr>
        <w:tab/>
      </w:r>
      <w:proofErr w:type="gramStart"/>
      <w:r w:rsidRPr="007F0C4D">
        <w:rPr>
          <w:b/>
          <w:i/>
        </w:rPr>
        <w:t xml:space="preserve">      </w:t>
      </w:r>
      <w:proofErr w:type="gramEnd"/>
      <w:r>
        <w:t>5</w:t>
      </w:r>
      <w:r w:rsidR="00B83225">
        <w:t>6</w:t>
      </w:r>
      <w:r w:rsidRPr="007F0C4D">
        <w:t>. lpp.</w:t>
      </w:r>
    </w:p>
    <w:p w:rsidR="00941C05" w:rsidRPr="007F0C4D" w:rsidRDefault="00941C05" w:rsidP="00941C05"/>
    <w:p w:rsidR="00941C05" w:rsidRPr="00420412" w:rsidRDefault="00941C05" w:rsidP="00941C05">
      <w:r w:rsidRPr="007F0C4D">
        <w:t xml:space="preserve">5. </w:t>
      </w:r>
      <w:r w:rsidRPr="007F0C4D">
        <w:rPr>
          <w:b/>
          <w:i/>
        </w:rPr>
        <w:t>201</w:t>
      </w:r>
      <w:r>
        <w:rPr>
          <w:b/>
          <w:i/>
        </w:rPr>
        <w:t>6</w:t>
      </w:r>
      <w:r w:rsidRPr="007F0C4D">
        <w:rPr>
          <w:b/>
          <w:i/>
        </w:rPr>
        <w:t>. gadā plānotie pasākumi</w:t>
      </w:r>
      <w:r w:rsidRPr="007F0C4D">
        <w:rPr>
          <w:b/>
          <w:i/>
        </w:rPr>
        <w:tab/>
      </w:r>
      <w:r w:rsidRPr="007F0C4D">
        <w:rPr>
          <w:b/>
          <w:i/>
        </w:rPr>
        <w:tab/>
      </w:r>
      <w:r w:rsidRPr="007F0C4D">
        <w:rPr>
          <w:b/>
          <w:i/>
        </w:rPr>
        <w:tab/>
      </w:r>
      <w:r w:rsidRPr="007F0C4D">
        <w:rPr>
          <w:b/>
          <w:i/>
        </w:rPr>
        <w:tab/>
      </w:r>
      <w:r w:rsidRPr="007F0C4D">
        <w:rPr>
          <w:b/>
          <w:i/>
        </w:rPr>
        <w:tab/>
        <w:t xml:space="preserve">      </w:t>
      </w:r>
      <w:r>
        <w:t>5</w:t>
      </w:r>
      <w:r w:rsidR="00B83225">
        <w:t>7</w:t>
      </w:r>
      <w:bookmarkStart w:id="3" w:name="_GoBack"/>
      <w:bookmarkEnd w:id="3"/>
      <w:r w:rsidRPr="007F0C4D">
        <w:t>. lpp.</w:t>
      </w:r>
    </w:p>
    <w:p w:rsidR="00941C05" w:rsidRDefault="00941C05" w:rsidP="00941C05">
      <w:pPr>
        <w:tabs>
          <w:tab w:val="left" w:pos="720"/>
        </w:tabs>
        <w:ind w:left="900" w:firstLine="0"/>
      </w:pPr>
    </w:p>
    <w:p w:rsidR="00045C95" w:rsidRDefault="00045C95" w:rsidP="00941C05">
      <w:pPr>
        <w:tabs>
          <w:tab w:val="left" w:pos="720"/>
        </w:tabs>
        <w:ind w:left="900" w:firstLine="0"/>
      </w:pPr>
    </w:p>
    <w:p w:rsidR="00045C95" w:rsidRDefault="00045C95" w:rsidP="00941C05">
      <w:pPr>
        <w:tabs>
          <w:tab w:val="left" w:pos="720"/>
        </w:tabs>
        <w:ind w:left="900" w:firstLine="0"/>
      </w:pPr>
    </w:p>
    <w:p w:rsidR="00045C95" w:rsidRDefault="00045C95" w:rsidP="00941C05">
      <w:pPr>
        <w:tabs>
          <w:tab w:val="left" w:pos="720"/>
        </w:tabs>
        <w:ind w:left="900" w:firstLine="0"/>
      </w:pPr>
    </w:p>
    <w:p w:rsidR="00045C95" w:rsidRDefault="00045C95" w:rsidP="00941C05">
      <w:pPr>
        <w:tabs>
          <w:tab w:val="left" w:pos="720"/>
        </w:tabs>
        <w:ind w:left="900" w:firstLine="0"/>
      </w:pPr>
    </w:p>
    <w:p w:rsidR="00045C95" w:rsidRDefault="00045C95" w:rsidP="00941C05">
      <w:pPr>
        <w:tabs>
          <w:tab w:val="left" w:pos="720"/>
        </w:tabs>
        <w:ind w:left="900" w:firstLine="0"/>
      </w:pPr>
    </w:p>
    <w:p w:rsidR="00045C95" w:rsidRDefault="00045C95" w:rsidP="00941C05">
      <w:pPr>
        <w:tabs>
          <w:tab w:val="left" w:pos="720"/>
        </w:tabs>
        <w:ind w:left="900" w:firstLine="0"/>
      </w:pPr>
    </w:p>
    <w:p w:rsidR="00045C95" w:rsidRDefault="00045C95" w:rsidP="00941C05">
      <w:pPr>
        <w:tabs>
          <w:tab w:val="left" w:pos="720"/>
        </w:tabs>
        <w:ind w:left="900" w:firstLine="0"/>
      </w:pPr>
    </w:p>
    <w:p w:rsidR="00045C95" w:rsidRDefault="00045C95" w:rsidP="00941C05">
      <w:pPr>
        <w:tabs>
          <w:tab w:val="left" w:pos="720"/>
        </w:tabs>
        <w:ind w:left="900" w:firstLine="0"/>
      </w:pPr>
    </w:p>
    <w:p w:rsidR="00C919B5" w:rsidRDefault="00C919B5" w:rsidP="00045C95">
      <w:pPr>
        <w:ind w:firstLine="0"/>
      </w:pPr>
    </w:p>
    <w:p w:rsidR="00CB3381" w:rsidRDefault="00CB3381" w:rsidP="00045C95">
      <w:pPr>
        <w:ind w:firstLine="0"/>
      </w:pPr>
    </w:p>
    <w:p w:rsidR="00045C95" w:rsidRPr="00504B20" w:rsidRDefault="00045C95" w:rsidP="00045C95">
      <w:pPr>
        <w:pStyle w:val="Heading1"/>
      </w:pPr>
      <w:bookmarkStart w:id="4" w:name="_Toc234814639"/>
      <w:r w:rsidRPr="00504B20">
        <w:lastRenderedPageBreak/>
        <w:t>Priekšvārds</w:t>
      </w:r>
      <w:bookmarkEnd w:id="4"/>
    </w:p>
    <w:p w:rsidR="00045C95" w:rsidRPr="00504B20" w:rsidRDefault="00045C95" w:rsidP="00045C95">
      <w:r w:rsidRPr="00504B20">
        <w:rPr>
          <w:noProof/>
        </w:rPr>
        <mc:AlternateContent>
          <mc:Choice Requires="wps">
            <w:drawing>
              <wp:anchor distT="0" distB="0" distL="114300" distR="114300" simplePos="0" relativeHeight="251661312" behindDoc="0" locked="0" layoutInCell="1" allowOverlap="1" wp14:anchorId="0F72110F" wp14:editId="26053355">
                <wp:simplePos x="0" y="0"/>
                <wp:positionH relativeFrom="column">
                  <wp:posOffset>0</wp:posOffset>
                </wp:positionH>
                <wp:positionV relativeFrom="paragraph">
                  <wp:posOffset>80010</wp:posOffset>
                </wp:positionV>
                <wp:extent cx="617220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907BF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48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" strokecolor="silver" strokeweight="1.5pt"/>
            </w:pict>
          </mc:Fallback>
        </mc:AlternateContent>
      </w:r>
    </w:p>
    <w:p w:rsidR="00045C95" w:rsidRPr="00504B20" w:rsidRDefault="00045C95" w:rsidP="00045C95">
      <w:pPr>
        <w:ind w:firstLine="0"/>
      </w:pPr>
    </w:p>
    <w:p w:rsidR="00045C95" w:rsidRPr="00504B20" w:rsidRDefault="00045C95" w:rsidP="00045C95">
      <w:pPr>
        <w:jc w:val="right"/>
        <w:rPr>
          <w:i/>
        </w:rPr>
      </w:pPr>
      <w:bookmarkStart w:id="5" w:name="_Toc234647802"/>
      <w:r w:rsidRPr="00504B20">
        <w:rPr>
          <w:i/>
        </w:rPr>
        <w:t>Valsts bērnu tiesību aizsardzības inspekcijas priekšniece</w:t>
      </w:r>
      <w:bookmarkEnd w:id="5"/>
    </w:p>
    <w:p w:rsidR="00045C95" w:rsidRDefault="00045C95" w:rsidP="00045C95">
      <w:pPr>
        <w:ind w:firstLine="720"/>
        <w:jc w:val="right"/>
        <w:rPr>
          <w:i/>
        </w:rPr>
      </w:pPr>
      <w:r w:rsidRPr="00504B20">
        <w:rPr>
          <w:i/>
        </w:rPr>
        <w:t>Laila Rieksta-Riekstiņa</w:t>
      </w:r>
    </w:p>
    <w:p w:rsidR="00045C95" w:rsidRDefault="00045C95" w:rsidP="00045C95">
      <w:pPr>
        <w:ind w:firstLine="0"/>
      </w:pPr>
    </w:p>
    <w:p w:rsidR="00045C95" w:rsidRDefault="00045C95" w:rsidP="00045C95">
      <w:pPr>
        <w:ind w:firstLine="0"/>
      </w:pPr>
    </w:p>
    <w:p w:rsidR="00045C95" w:rsidRDefault="002F6F41" w:rsidP="00E632EC">
      <w:pPr>
        <w:ind w:firstLine="720"/>
      </w:pPr>
      <w:r>
        <w:t>Dārgie lasītāji!</w:t>
      </w:r>
    </w:p>
    <w:p w:rsidR="002F6F41" w:rsidRDefault="002F6F41" w:rsidP="00045C95">
      <w:pPr>
        <w:ind w:firstLine="0"/>
      </w:pPr>
    </w:p>
    <w:p w:rsidR="002F6F41" w:rsidRDefault="002F6F41" w:rsidP="00E632EC">
      <w:pPr>
        <w:ind w:firstLine="720"/>
      </w:pPr>
      <w:r>
        <w:t>Šajā Valsts bērnu tiesību aizsardzības inspekcijas publiskajā gada pārskatā atskatāmies uz 201</w:t>
      </w:r>
      <w:r w:rsidR="000D1AB1">
        <w:t>5</w:t>
      </w:r>
      <w:r>
        <w:t>. gadu, tā aktualitātēm un padarītajiem darbiem, kā arī problēmām, kuru risināšanai pievērsāmies īpaši.</w:t>
      </w:r>
    </w:p>
    <w:p w:rsidR="00045C95" w:rsidRDefault="00E632EC" w:rsidP="00045C95">
      <w:pPr>
        <w:ind w:firstLine="0"/>
      </w:pPr>
      <w:r>
        <w:tab/>
      </w:r>
      <w:r w:rsidR="002B5A25">
        <w:t>Bez mazākajām šaubām – viens no aizvadītā gada būtiskākajiem panākumiem un vērā ņemamākajiem darbiem bija Bērnu un pusaudžu uzticības tālruņa 116111 pāreja diennakts darba režīmā.</w:t>
      </w:r>
      <w:r w:rsidR="006A3C39">
        <w:t xml:space="preserve"> </w:t>
      </w:r>
      <w:r w:rsidR="000D1AB1">
        <w:t xml:space="preserve">No 2014. gada pavasara Uzticības tālruņa 116111 konsultanti uzklausa bērnu un pusaudžu zvanus arī nakts laikā. Pieredze skaidri apliecina – iespēja piezvanīt, pakonsultēties, lūgt un saņemt palīdzību, varbūt pat – vienkārši parunāt, </w:t>
      </w:r>
      <w:r w:rsidR="00F0585E">
        <w:t xml:space="preserve">- </w:t>
      </w:r>
      <w:r w:rsidR="000D1AB1">
        <w:t>ir mūsu klientiem ir svarīga arī nakts stundās. Bieži vien tieši šajā laikā saņemtie zvani ir vissatraucošākie, skar smagākās problēmas un dzīves izaicinājumus, un mēs varam būt gandarīti, ka Uzticības tālruņa 116111 psihologiem ir iespēja sniegt profesionālu palīdzību brīdī, kad neviens cits to izdarīt nespēj.</w:t>
      </w:r>
    </w:p>
    <w:p w:rsidR="00BA51FB" w:rsidRDefault="00CD54BD" w:rsidP="00BA51FB">
      <w:pPr>
        <w:ind w:firstLine="540"/>
        <w:rPr>
          <w:rFonts w:eastAsiaTheme="minorHAnsi"/>
          <w:lang w:eastAsia="en-US"/>
        </w:rPr>
      </w:pPr>
      <w:r>
        <w:tab/>
      </w:r>
      <w:r w:rsidR="006049D3">
        <w:t xml:space="preserve">Jau vairākus gadus inspekcija kā vienu no svarīgākajiem mērķiem ir izvirzījusi sabiedrības mazāk aizsargātajiem pārstāvju interešu un tiesību aizsardzību. Katru gadu inspekcija definē kādu </w:t>
      </w:r>
      <w:r w:rsidR="00BA51FB">
        <w:t>problēmu</w:t>
      </w:r>
      <w:r w:rsidR="006049D3">
        <w:t xml:space="preserve"> šajā </w:t>
      </w:r>
      <w:r w:rsidR="00BA51FB">
        <w:t>jomā</w:t>
      </w:r>
      <w:r w:rsidR="006049D3">
        <w:t xml:space="preserve">, kam tiek pievērsta īpaša uzmanība. Aizvadītajā gadā inspekcijas darbinieki pievērsa pastiprinātu uzmanību </w:t>
      </w:r>
      <w:r w:rsidR="00BA51FB">
        <w:t xml:space="preserve">vājdzirdīgo un nedzirdīgo bērnu un jauniešu stāvokļa izpētei internātskolās. Izpētei tika piesaistīti nozares eksperti un surdotulki, kas ļāva gūt tiešu un objektīvu vērtējumu par šo jauniešu situāciju un problēmām, ar kurām viņiem nākas sastapties. Ar konstatētajām nepilnībām detalizēti var iepazīties šajā gada pārskatā, savukārt situācijas uzlabošanai iestāžu vadībām ir sniegti precīzi un visaptveroši ieteikumi, savukārt nozarei kopumā par labu nāks inspekcijas izstrādātās rekomendācijas izglītības iestādēm un pašvaldībām darbam </w:t>
      </w:r>
      <w:r w:rsidR="00BA51FB">
        <w:rPr>
          <w:rFonts w:eastAsiaTheme="minorHAnsi"/>
          <w:lang w:eastAsia="en-US"/>
        </w:rPr>
        <w:t>ar vājdzirdīgajiem un nedzirdīgajiem bērniem un jauniešiem bērnu tiesību jomā.</w:t>
      </w:r>
    </w:p>
    <w:p w:rsidR="000D1AB1" w:rsidRDefault="00BA51FB" w:rsidP="00045C95">
      <w:pPr>
        <w:ind w:firstLine="0"/>
      </w:pPr>
      <w:r>
        <w:tab/>
      </w:r>
      <w:r w:rsidR="00F35334">
        <w:t>Kustība “Draudzīga skola” ir kļuvusi par vienu no inspekcijas vizītkartēm. Daudzas Latvijas skolas ir iesaistījušās šajā kustībā un aktīvi piedalās iniciatīvās, ko piedāvājam skolēniem un pedagogiem. Šo gadu laikā vienmēr esam arī</w:t>
      </w:r>
      <w:proofErr w:type="gramStart"/>
      <w:r w:rsidR="00F35334">
        <w:t xml:space="preserve"> uzklausījuši skolēnu un pedagogu viedokļus</w:t>
      </w:r>
      <w:proofErr w:type="gramEnd"/>
      <w:r w:rsidR="00F35334">
        <w:t xml:space="preserve"> par iespējamajiem uzlabojumiem un jaunām iniciatīvām kustības ietvarā. Daudzkārt izskanējis viedoklis, ka skolēni un pedagogi dienu dienā</w:t>
      </w:r>
      <w:proofErr w:type="gramStart"/>
      <w:r w:rsidR="00F35334">
        <w:t xml:space="preserve"> it kā ir līdzās, bet tajā pašā laikā dzīvo katrs savā pasaulē, kas nemaz tik bieži nesaskaras</w:t>
      </w:r>
      <w:proofErr w:type="gramEnd"/>
      <w:r w:rsidR="00F35334">
        <w:t xml:space="preserve">. Tajā pašā laikā gan skolēniem, gan pedagogiem ir vēlme pateikt paldies viens otram, taču ne vienmēr ir tāda izdevība un iespēja. Lai radītu šo iespēju, inspekcija organizēja eseju konkursu “Skolēns, kuram es gribu pateikt paldies/ Skolotājs, kuram </w:t>
      </w:r>
      <w:r w:rsidR="005E2409">
        <w:t xml:space="preserve">es gribu pateikt paldies”. Atsaucība bija negaidīti liela, un jau 2016. gada rudenī mēs dosim iespēju eseju autoriem un varoņiem satikties klātienē kopīgā pasākumā. </w:t>
      </w:r>
    </w:p>
    <w:p w:rsidR="005E2409" w:rsidRDefault="005E2409" w:rsidP="00045C95">
      <w:pPr>
        <w:ind w:firstLine="0"/>
      </w:pPr>
      <w:r>
        <w:tab/>
        <w:t>Protams, tie ne tuvu nav vienīgie mūsu darbi aizvadītajā gadā – detalizētāk par tiem uzzināsiet, iepazīstoties ar šo gada pārskatu.</w:t>
      </w:r>
    </w:p>
    <w:p w:rsidR="006A3C39" w:rsidRDefault="006A3C39" w:rsidP="00045C95">
      <w:pPr>
        <w:ind w:firstLine="0"/>
      </w:pPr>
    </w:p>
    <w:p w:rsidR="00045C95" w:rsidRDefault="00045C95" w:rsidP="00045C95">
      <w:pPr>
        <w:ind w:firstLine="0"/>
      </w:pPr>
    </w:p>
    <w:p w:rsidR="00045C95" w:rsidRDefault="00045C95" w:rsidP="00045C95">
      <w:pPr>
        <w:ind w:firstLine="0"/>
      </w:pPr>
    </w:p>
    <w:p w:rsidR="00045C95" w:rsidRPr="00504B20" w:rsidRDefault="00045C95" w:rsidP="00045C95">
      <w:pPr>
        <w:pStyle w:val="VirsrakstsX"/>
      </w:pPr>
      <w:bookmarkStart w:id="6" w:name="_Toc234814640"/>
      <w:r w:rsidRPr="00504B20">
        <w:lastRenderedPageBreak/>
        <w:t>1. Pamatinformācija</w:t>
      </w:r>
      <w:bookmarkEnd w:id="6"/>
    </w:p>
    <w:p w:rsidR="00045C95" w:rsidRPr="00504B20" w:rsidRDefault="00045C95" w:rsidP="00045C95">
      <w:r w:rsidRPr="00504B20">
        <w:rPr>
          <w:noProof/>
        </w:rPr>
        <mc:AlternateContent>
          <mc:Choice Requires="wps">
            <w:drawing>
              <wp:anchor distT="0" distB="0" distL="114300" distR="114300" simplePos="0" relativeHeight="251663360" behindDoc="0" locked="0" layoutInCell="1" allowOverlap="1" wp14:anchorId="2C0187BE" wp14:editId="51C15AF1">
                <wp:simplePos x="0" y="0"/>
                <wp:positionH relativeFrom="column">
                  <wp:posOffset>0</wp:posOffset>
                </wp:positionH>
                <wp:positionV relativeFrom="paragraph">
                  <wp:posOffset>45720</wp:posOffset>
                </wp:positionV>
                <wp:extent cx="6172200" cy="0"/>
                <wp:effectExtent l="9525" t="17145"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77744B"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" strokecolor="silver" strokeweight="1.5pt"/>
            </w:pict>
          </mc:Fallback>
        </mc:AlternateContent>
      </w:r>
    </w:p>
    <w:p w:rsidR="00045C95" w:rsidRPr="00EC221E" w:rsidRDefault="00045C95" w:rsidP="00045C95">
      <w:pPr>
        <w:pStyle w:val="Heading2"/>
        <w:rPr>
          <w:rFonts w:ascii="Times New Roman" w:hAnsi="Times New Roman" w:cs="Times New Roman"/>
          <w:b/>
          <w:i/>
          <w:color w:val="auto"/>
          <w:sz w:val="28"/>
          <w:szCs w:val="28"/>
        </w:rPr>
      </w:pPr>
      <w:bookmarkStart w:id="7" w:name="_Toc234647804"/>
      <w:bookmarkStart w:id="8" w:name="_Toc234814641"/>
      <w:r w:rsidRPr="00EC221E">
        <w:rPr>
          <w:rFonts w:ascii="Times New Roman" w:hAnsi="Times New Roman" w:cs="Times New Roman"/>
          <w:b/>
          <w:color w:val="auto"/>
          <w:sz w:val="28"/>
          <w:szCs w:val="28"/>
        </w:rPr>
        <w:t>1.1. Valsts bērnu tiesību aizsardzības inspekcijas juridiskais statuss</w:t>
      </w:r>
      <w:bookmarkEnd w:id="7"/>
      <w:bookmarkEnd w:id="8"/>
    </w:p>
    <w:p w:rsidR="00045C95" w:rsidRPr="00504B20" w:rsidRDefault="00045C95" w:rsidP="00045C95"/>
    <w:p w:rsidR="00045C95" w:rsidRPr="00504B20" w:rsidRDefault="00045C95" w:rsidP="00045C95">
      <w:pPr>
        <w:ind w:firstLine="540"/>
      </w:pPr>
      <w:r w:rsidRPr="00504B20">
        <w:t xml:space="preserve">Valsts bērnu tiesību aizsardzības inspekcija (turpmāk − </w:t>
      </w:r>
      <w:r>
        <w:t>i</w:t>
      </w:r>
      <w:r w:rsidRPr="00504B20">
        <w:t>nspekcija) izvei</w:t>
      </w:r>
      <w:r>
        <w:t>dota, pamatojoties uz Ministru k</w:t>
      </w:r>
      <w:r w:rsidRPr="00504B20">
        <w:t>abineta 2005. gada 29. novembra rīkojumu Nr. 755 „Par tiešās pārvaldes iestādes „Valsts bērnu tiesību aizsardzības inspekcija” izveidošanu”. Inspekcijas darbība sākta 2005. gada 1. decembrī.</w:t>
      </w:r>
    </w:p>
    <w:p w:rsidR="00045C95" w:rsidRDefault="00045C95" w:rsidP="00045C95">
      <w:pPr>
        <w:ind w:firstLine="540"/>
      </w:pPr>
      <w:r w:rsidRPr="00504B20">
        <w:t xml:space="preserve">Saskaņā ar Bērnu tiesību aizsardzības likuma 65.1. pantu </w:t>
      </w:r>
      <w:r>
        <w:t>i</w:t>
      </w:r>
      <w:r w:rsidRPr="00504B20">
        <w:t>nspekcija uzrauga un kontrolē normatīvo aktu ievērošanu bērnu tiesību aizsardzības jomā.</w:t>
      </w:r>
    </w:p>
    <w:p w:rsidR="00045C95" w:rsidRDefault="00045C95" w:rsidP="00045C95"/>
    <w:p w:rsidR="00045C95" w:rsidRDefault="00045C95" w:rsidP="00045C95">
      <w:pPr>
        <w:ind w:firstLine="540"/>
        <w:rPr>
          <w:b/>
          <w:color w:val="000000"/>
          <w:sz w:val="28"/>
          <w:szCs w:val="28"/>
        </w:rPr>
      </w:pPr>
      <w:r w:rsidRPr="006E602D">
        <w:rPr>
          <w:b/>
          <w:color w:val="000000"/>
          <w:sz w:val="28"/>
          <w:szCs w:val="28"/>
        </w:rPr>
        <w:t>1.2. Politikas jomas, nozares, apakšnozares vai funkcijas, par kurām ir atbildīga</w:t>
      </w:r>
      <w:r>
        <w:rPr>
          <w:b/>
          <w:color w:val="000000"/>
          <w:sz w:val="28"/>
          <w:szCs w:val="28"/>
        </w:rPr>
        <w:t xml:space="preserve"> inspekcija</w:t>
      </w:r>
    </w:p>
    <w:p w:rsidR="00045C95" w:rsidRDefault="00045C95" w:rsidP="00045C95">
      <w:pPr>
        <w:ind w:firstLine="540"/>
        <w:rPr>
          <w:b/>
          <w:color w:val="000000"/>
          <w:sz w:val="28"/>
          <w:szCs w:val="28"/>
        </w:rPr>
      </w:pPr>
    </w:p>
    <w:p w:rsidR="00045C95" w:rsidRPr="00FB1799" w:rsidRDefault="00045C95" w:rsidP="00045C95">
      <w:pPr>
        <w:ind w:firstLine="540"/>
      </w:pPr>
      <w:r>
        <w:t xml:space="preserve">Inspekcija ir </w:t>
      </w:r>
      <w:r>
        <w:rPr>
          <w:color w:val="000000"/>
        </w:rPr>
        <w:t>labklājības</w:t>
      </w:r>
      <w:r w:rsidRPr="00D47E4C">
        <w:rPr>
          <w:color w:val="000000"/>
        </w:rPr>
        <w:t xml:space="preserve"> ministra</w:t>
      </w:r>
      <w:r>
        <w:t xml:space="preserve"> pārraudzībā esoša tiešās pārvaldes iestāde, kas nodrošina normatīvo aktu ievērošanas uzraudzību un kontroli bērnu tiesību aizsardzības jomā. Inspekcijas funkcijas un uzdevumus nosaka 2005. gada 29. novembra Ministru Kabineta noteikumi Nr. 898 „Valsts bērnu tiesību aizsardzības inspekcijas nolikums” </w:t>
      </w:r>
      <w:r w:rsidRPr="00267C51">
        <w:rPr>
          <w:iCs/>
        </w:rPr>
        <w:t>(</w:t>
      </w:r>
      <w:r>
        <w:rPr>
          <w:iCs/>
        </w:rPr>
        <w:t>a</w:t>
      </w:r>
      <w:r w:rsidRPr="00267C51">
        <w:rPr>
          <w:iCs/>
        </w:rPr>
        <w:t xml:space="preserve">r grozījumiem, kas izdarīti ar MK 22.12.2009. noteikumiem </w:t>
      </w:r>
      <w:r w:rsidRPr="00FB1799">
        <w:rPr>
          <w:iCs/>
        </w:rPr>
        <w:t>nr.1601)</w:t>
      </w:r>
      <w:r w:rsidRPr="00FB1799">
        <w:t xml:space="preserve"> (turpmāk – </w:t>
      </w:r>
      <w:smartTag w:uri="schemas-tilde-lv/tildestengine" w:element="veidnes">
        <w:smartTagPr>
          <w:attr w:name="text" w:val="nolikums"/>
          <w:attr w:name="baseform" w:val="nolikums"/>
          <w:attr w:name="id" w:val="-1"/>
        </w:smartTagPr>
        <w:r w:rsidRPr="00FB1799">
          <w:t>nolikums</w:t>
        </w:r>
      </w:smartTag>
      <w:r w:rsidRPr="00FB1799">
        <w:t>).</w:t>
      </w:r>
      <w:r w:rsidRPr="00FB1799">
        <w:rPr>
          <w:rFonts w:ascii="Verdana" w:hAnsi="Verdana"/>
          <w:i/>
          <w:iCs/>
          <w:sz w:val="16"/>
          <w:szCs w:val="16"/>
        </w:rPr>
        <w:t xml:space="preserve"> </w:t>
      </w:r>
    </w:p>
    <w:p w:rsidR="00045C95" w:rsidRDefault="00045C95" w:rsidP="00045C95">
      <w:pPr>
        <w:ind w:firstLine="720"/>
      </w:pPr>
      <w:r w:rsidRPr="00FB1799">
        <w:t>Saskaņā ar grozījumiem, kas izdarīti ar Ministru kabineta 2009. gada 22. decembra noteikumos Nr. 1601 "Grozījumi Ministru kabineta 2005. gada 29. novembra noteikumos Nr. 898 „Valsts bērnu tiesību aizsardzības inspekcijas nolikums””, inspekcija no 2010. gada 1. janvāra īsteno bāriņtiesu darba uzraudzību un metodisko palīdzību, kā arī īsteno audžuģimeņu atbalsta pasākumus.</w:t>
      </w:r>
    </w:p>
    <w:p w:rsidR="00045C95" w:rsidRDefault="00045C95" w:rsidP="00045C95">
      <w:pPr>
        <w:ind w:firstLine="720"/>
      </w:pPr>
    </w:p>
    <w:p w:rsidR="00045C95" w:rsidRPr="00EA7831" w:rsidRDefault="00045C95" w:rsidP="00045C95">
      <w:pPr>
        <w:ind w:firstLine="540"/>
        <w:rPr>
          <w:b/>
        </w:rPr>
      </w:pPr>
      <w:bookmarkStart w:id="9" w:name="_Toc234647806"/>
      <w:r w:rsidRPr="00EA7831">
        <w:rPr>
          <w:b/>
        </w:rPr>
        <w:t>Inspekcijai ir šādas funkcijas:</w:t>
      </w:r>
      <w:bookmarkEnd w:id="9"/>
    </w:p>
    <w:p w:rsidR="00045C95" w:rsidRPr="00FB1799" w:rsidRDefault="00045C95" w:rsidP="00045C95">
      <w:pPr>
        <w:numPr>
          <w:ilvl w:val="0"/>
          <w:numId w:val="2"/>
        </w:numPr>
        <w:tabs>
          <w:tab w:val="clear" w:pos="720"/>
          <w:tab w:val="num" w:pos="1260"/>
        </w:tabs>
        <w:ind w:left="1260"/>
      </w:pPr>
      <w:r>
        <w:t xml:space="preserve">uzraudzīt un kontrolēt Bērnu tiesību aizsardzības likuma un citu bērnu </w:t>
      </w:r>
      <w:r w:rsidRPr="00FB1799">
        <w:t>tiesību aizsardzību regulējošo normatīvo aktu ievērošanu;</w:t>
      </w:r>
    </w:p>
    <w:p w:rsidR="00045C95" w:rsidRPr="00FB1799" w:rsidRDefault="00045C95" w:rsidP="00045C95">
      <w:pPr>
        <w:numPr>
          <w:ilvl w:val="0"/>
          <w:numId w:val="2"/>
        </w:numPr>
        <w:tabs>
          <w:tab w:val="clear" w:pos="720"/>
          <w:tab w:val="num" w:pos="1260"/>
        </w:tabs>
        <w:ind w:left="1260"/>
      </w:pPr>
      <w:r w:rsidRPr="00FB1799">
        <w:t>īstenot bāriņtiesu darba uzraudzību un metodisko palīdzību (izņemot uzdevumus, kas noteikti Bāriņtiesu likuma VII un VIII nodaļā);</w:t>
      </w:r>
    </w:p>
    <w:p w:rsidR="00045C95" w:rsidRPr="00FB1799" w:rsidRDefault="00045C95" w:rsidP="00045C95">
      <w:pPr>
        <w:numPr>
          <w:ilvl w:val="0"/>
          <w:numId w:val="2"/>
        </w:numPr>
        <w:tabs>
          <w:tab w:val="clear" w:pos="720"/>
          <w:tab w:val="num" w:pos="1260"/>
        </w:tabs>
        <w:ind w:left="1260"/>
      </w:pPr>
      <w:r w:rsidRPr="00FB1799">
        <w:t>analizēt situāciju bērnu tiesību aizsardzības jomā;</w:t>
      </w:r>
    </w:p>
    <w:p w:rsidR="00045C95" w:rsidRPr="00FB1799" w:rsidRDefault="00045C95" w:rsidP="00045C95">
      <w:pPr>
        <w:numPr>
          <w:ilvl w:val="0"/>
          <w:numId w:val="2"/>
        </w:numPr>
        <w:tabs>
          <w:tab w:val="clear" w:pos="720"/>
          <w:tab w:val="num" w:pos="1260"/>
        </w:tabs>
        <w:ind w:left="1260"/>
      </w:pPr>
      <w:r w:rsidRPr="00FB1799">
        <w:t>nodrošināt uzticības tālruņa darbību bērnu tiesību aizsardzības jomā;</w:t>
      </w:r>
    </w:p>
    <w:p w:rsidR="00045C95" w:rsidRPr="00FB1799" w:rsidRDefault="00045C95" w:rsidP="00045C95">
      <w:pPr>
        <w:numPr>
          <w:ilvl w:val="0"/>
          <w:numId w:val="2"/>
        </w:numPr>
        <w:tabs>
          <w:tab w:val="clear" w:pos="720"/>
          <w:tab w:val="num" w:pos="1260"/>
        </w:tabs>
        <w:ind w:left="1260"/>
      </w:pPr>
      <w:r w:rsidRPr="00FB1799">
        <w:t>sniegt ieteikumus valsts un pašvaldību iestādēm un citām institūcijām, lai nodrošinātu un pilnveidotu bērnu tiesību aizsardzību;</w:t>
      </w:r>
    </w:p>
    <w:p w:rsidR="00045C95" w:rsidRPr="00FB1799" w:rsidRDefault="00045C95" w:rsidP="00045C95">
      <w:pPr>
        <w:numPr>
          <w:ilvl w:val="0"/>
          <w:numId w:val="2"/>
        </w:numPr>
        <w:tabs>
          <w:tab w:val="clear" w:pos="720"/>
          <w:tab w:val="num" w:pos="1260"/>
        </w:tabs>
        <w:ind w:left="1260"/>
      </w:pPr>
      <w:r w:rsidRPr="00FB1799">
        <w:t>sadarboties ar valsts un pašvaldību iestāžu amatpersonām, kā arī nevalstiskajām organizācijām bērnu tiesību aizsardzības jomā;</w:t>
      </w:r>
    </w:p>
    <w:p w:rsidR="00045C95" w:rsidRPr="00FB1799" w:rsidRDefault="00045C95" w:rsidP="00045C95">
      <w:pPr>
        <w:numPr>
          <w:ilvl w:val="0"/>
          <w:numId w:val="2"/>
        </w:numPr>
        <w:tabs>
          <w:tab w:val="clear" w:pos="720"/>
          <w:tab w:val="num" w:pos="1260"/>
        </w:tabs>
        <w:ind w:left="1260"/>
      </w:pPr>
      <w:r w:rsidRPr="00FB1799">
        <w:t>īstenot audžuģimeņu atbalsta pasākumus;</w:t>
      </w:r>
    </w:p>
    <w:p w:rsidR="00045C95" w:rsidRDefault="00045C95" w:rsidP="00045C95">
      <w:pPr>
        <w:numPr>
          <w:ilvl w:val="0"/>
          <w:numId w:val="2"/>
        </w:numPr>
        <w:tabs>
          <w:tab w:val="clear" w:pos="720"/>
          <w:tab w:val="num" w:pos="1260"/>
        </w:tabs>
        <w:ind w:left="1260"/>
      </w:pPr>
      <w:r>
        <w:t>veikt citas bērnu tiesību aizsardzību regulējošajos normatīvajos aktos noteiktās funkcijas.</w:t>
      </w:r>
    </w:p>
    <w:p w:rsidR="00045C95" w:rsidRDefault="00045C95" w:rsidP="00045C95"/>
    <w:p w:rsidR="00045C95" w:rsidRDefault="00045C95" w:rsidP="00045C95">
      <w:pPr>
        <w:ind w:firstLine="540"/>
        <w:rPr>
          <w:b/>
          <w:color w:val="000000"/>
          <w:sz w:val="28"/>
          <w:szCs w:val="28"/>
        </w:rPr>
      </w:pPr>
      <w:r>
        <w:rPr>
          <w:b/>
          <w:color w:val="000000"/>
          <w:sz w:val="28"/>
          <w:szCs w:val="28"/>
        </w:rPr>
        <w:t xml:space="preserve">1.3. Iestādes darbības virzieni un to mērķi </w:t>
      </w:r>
    </w:p>
    <w:p w:rsidR="00045C95" w:rsidRPr="00190DCE" w:rsidRDefault="00045C95" w:rsidP="00045C95">
      <w:pPr>
        <w:ind w:firstLine="540"/>
        <w:rPr>
          <w:color w:val="993300"/>
          <w:sz w:val="28"/>
          <w:szCs w:val="28"/>
        </w:rPr>
      </w:pPr>
    </w:p>
    <w:p w:rsidR="00045C95" w:rsidRDefault="00045C95" w:rsidP="00045C95">
      <w:r>
        <w:t>Inspekcija</w:t>
      </w:r>
      <w:r w:rsidRPr="008A71B8">
        <w:t xml:space="preserve"> </w:t>
      </w:r>
      <w:r>
        <w:t xml:space="preserve">darbojas, lai </w:t>
      </w:r>
      <w:r w:rsidRPr="008A71B8">
        <w:t>veidot</w:t>
      </w:r>
      <w:r>
        <w:t>u</w:t>
      </w:r>
      <w:r w:rsidRPr="008A71B8">
        <w:t xml:space="preserve"> sistēm</w:t>
      </w:r>
      <w:r>
        <w:t>u</w:t>
      </w:r>
      <w:r w:rsidRPr="008A71B8">
        <w:t>, kuras ietvaros ikviens bērns var saņemt ātru, kvalitatīvu un pieejamu palīdzību savu problēmu risināšanai un tiesību aizsardzībai.</w:t>
      </w:r>
      <w:r>
        <w:t xml:space="preserve"> Šīs darbības galvenais mērķis ir panākt, lai b</w:t>
      </w:r>
      <w:r w:rsidRPr="008A71B8">
        <w:t>ērni valstī kļ</w:t>
      </w:r>
      <w:r>
        <w:t>ūst</w:t>
      </w:r>
      <w:r w:rsidRPr="008A71B8">
        <w:t xml:space="preserve"> par vērtību sabiedrībā un jūtas droši un pasargāti.</w:t>
      </w:r>
    </w:p>
    <w:p w:rsidR="00045C95" w:rsidRPr="00190DCE" w:rsidRDefault="00045C95" w:rsidP="00045C95">
      <w:r>
        <w:lastRenderedPageBreak/>
        <w:t>I</w:t>
      </w:r>
      <w:r w:rsidRPr="00190DCE">
        <w:t>nspekcija savā darbā</w:t>
      </w:r>
    </w:p>
    <w:p w:rsidR="00045C95" w:rsidRPr="00190DCE" w:rsidRDefault="00045C95" w:rsidP="00045C95">
      <w:pPr>
        <w:numPr>
          <w:ilvl w:val="0"/>
          <w:numId w:val="3"/>
        </w:numPr>
        <w:jc w:val="left"/>
      </w:pPr>
      <w:r w:rsidRPr="00190DCE">
        <w:t>savlaicīgi konstatē pārkāpumus un sniedz efektīvu palīdzību cietušajiem</w:t>
      </w:r>
      <w:r>
        <w:t>,</w:t>
      </w:r>
    </w:p>
    <w:p w:rsidR="00045C95" w:rsidRPr="00190DCE" w:rsidRDefault="00045C95" w:rsidP="00045C95">
      <w:pPr>
        <w:numPr>
          <w:ilvl w:val="0"/>
          <w:numId w:val="3"/>
        </w:numPr>
        <w:jc w:val="left"/>
      </w:pPr>
      <w:r w:rsidRPr="00190DCE">
        <w:t>nodrošina pēc iespējas plašāku un pieejamāku atbalstu bērniem krīzes situācijās</w:t>
      </w:r>
      <w:r>
        <w:t>,</w:t>
      </w:r>
    </w:p>
    <w:p w:rsidR="00045C95" w:rsidRPr="00190DCE" w:rsidRDefault="00045C95" w:rsidP="00045C95">
      <w:pPr>
        <w:numPr>
          <w:ilvl w:val="0"/>
          <w:numId w:val="3"/>
        </w:numPr>
        <w:jc w:val="left"/>
      </w:pPr>
      <w:r w:rsidRPr="00190DCE">
        <w:t>identificē iespējamos riskus un apdraudējumus</w:t>
      </w:r>
      <w:r>
        <w:t>,</w:t>
      </w:r>
    </w:p>
    <w:p w:rsidR="00045C95" w:rsidRPr="00190DCE" w:rsidRDefault="00045C95" w:rsidP="00045C95">
      <w:pPr>
        <w:numPr>
          <w:ilvl w:val="0"/>
          <w:numId w:val="3"/>
        </w:numPr>
        <w:jc w:val="left"/>
      </w:pPr>
      <w:r w:rsidRPr="00190DCE">
        <w:t xml:space="preserve">darbojas </w:t>
      </w:r>
      <w:proofErr w:type="spellStart"/>
      <w:r w:rsidRPr="00190DCE">
        <w:t>prevencijas</w:t>
      </w:r>
      <w:proofErr w:type="spellEnd"/>
      <w:r w:rsidRPr="00190DCE">
        <w:t xml:space="preserve"> un informācijas analīzes jomā</w:t>
      </w:r>
      <w:r>
        <w:t>,</w:t>
      </w:r>
    </w:p>
    <w:p w:rsidR="00045C95" w:rsidRDefault="00045C95" w:rsidP="00045C95">
      <w:pPr>
        <w:numPr>
          <w:ilvl w:val="0"/>
          <w:numId w:val="3"/>
        </w:numPr>
        <w:jc w:val="left"/>
      </w:pPr>
      <w:r w:rsidRPr="00190DCE">
        <w:t>rada priekšnoteikumus bērniem drošas un draudzīgas vides veidošanai,</w:t>
      </w:r>
    </w:p>
    <w:p w:rsidR="00045C95" w:rsidRDefault="00045C95" w:rsidP="00045C95">
      <w:pPr>
        <w:numPr>
          <w:ilvl w:val="0"/>
          <w:numId w:val="3"/>
        </w:numPr>
        <w:jc w:val="left"/>
      </w:pPr>
      <w:r w:rsidRPr="00720246">
        <w:t>pārbauda bāriņtiesu darbu bērnu un rīcībnespējīgu personu personisko un mantisko tiesību un interešu nodrošināšanā</w:t>
      </w:r>
      <w:r>
        <w:t xml:space="preserve"> un</w:t>
      </w:r>
      <w:r w:rsidRPr="00720246">
        <w:t xml:space="preserve"> uzdod novērst konstatētos pārkāpumus</w:t>
      </w:r>
      <w:r>
        <w:t>,</w:t>
      </w:r>
    </w:p>
    <w:p w:rsidR="00045C95" w:rsidRPr="00B41DB0" w:rsidRDefault="00045C95" w:rsidP="00045C95">
      <w:pPr>
        <w:numPr>
          <w:ilvl w:val="0"/>
          <w:numId w:val="3"/>
        </w:numPr>
        <w:jc w:val="left"/>
      </w:pPr>
      <w:r w:rsidRPr="00B41DB0">
        <w:t xml:space="preserve">veic audžuģimeņu uzskaiti, </w:t>
      </w:r>
      <w:r>
        <w:t>sniedz tām</w:t>
      </w:r>
      <w:r w:rsidRPr="00B41DB0">
        <w:t xml:space="preserve"> psiholoģisko un informatīvo atbalstu</w:t>
      </w:r>
      <w:r>
        <w:t>, nodrošina</w:t>
      </w:r>
      <w:r w:rsidRPr="00B41DB0">
        <w:t xml:space="preserve"> apmācību</w:t>
      </w:r>
      <w:r>
        <w:t>,</w:t>
      </w:r>
    </w:p>
    <w:p w:rsidR="00045C95" w:rsidRPr="00190DCE" w:rsidRDefault="00045C95" w:rsidP="00045C95">
      <w:pPr>
        <w:numPr>
          <w:ilvl w:val="0"/>
          <w:numId w:val="3"/>
        </w:numPr>
        <w:jc w:val="left"/>
      </w:pPr>
      <w:r w:rsidRPr="00190DCE">
        <w:t>izglīto sabiedrību un profesionāļus, lai veicinātu kopējo izpratni par bērnu tiesību aizsardzību un drošību</w:t>
      </w:r>
      <w:r>
        <w:t>,</w:t>
      </w:r>
    </w:p>
    <w:p w:rsidR="00045C95" w:rsidRPr="00190DCE" w:rsidRDefault="00045C95" w:rsidP="00045C95">
      <w:pPr>
        <w:numPr>
          <w:ilvl w:val="0"/>
          <w:numId w:val="3"/>
        </w:numPr>
        <w:jc w:val="left"/>
      </w:pPr>
      <w:r w:rsidRPr="00190DCE">
        <w:t>veido efektīvus sadarbības modeļus starp jomā iesaistītajām struktūrām</w:t>
      </w:r>
      <w:r>
        <w:t>,</w:t>
      </w:r>
    </w:p>
    <w:p w:rsidR="00045C95" w:rsidRPr="00190DCE" w:rsidRDefault="00045C95" w:rsidP="00045C95">
      <w:pPr>
        <w:numPr>
          <w:ilvl w:val="0"/>
          <w:numId w:val="3"/>
        </w:numPr>
        <w:jc w:val="left"/>
      </w:pPr>
      <w:r w:rsidRPr="00190DCE">
        <w:t>izstrādā un virza grozījumus normatīvajos aktos, uzlabojot un padarot efektīvāku savas jomas likumdošanu</w:t>
      </w:r>
      <w:r>
        <w:t>,</w:t>
      </w:r>
    </w:p>
    <w:p w:rsidR="00045C95" w:rsidRPr="00190DCE" w:rsidRDefault="00045C95" w:rsidP="00045C95">
      <w:pPr>
        <w:numPr>
          <w:ilvl w:val="0"/>
          <w:numId w:val="3"/>
        </w:numPr>
        <w:jc w:val="left"/>
      </w:pPr>
      <w:r w:rsidRPr="00190DCE">
        <w:t>veicina bērnu līdzdalību lēmumu pieņemšanā</w:t>
      </w:r>
      <w:r>
        <w:t>,</w:t>
      </w:r>
    </w:p>
    <w:p w:rsidR="00045C95" w:rsidRPr="00190DCE" w:rsidRDefault="00045C95" w:rsidP="00045C95">
      <w:pPr>
        <w:numPr>
          <w:ilvl w:val="0"/>
          <w:numId w:val="3"/>
        </w:numPr>
        <w:jc w:val="left"/>
      </w:pPr>
      <w:r w:rsidRPr="00190DCE">
        <w:t>sniedz atbalstu profesionāļiem</w:t>
      </w:r>
      <w:r>
        <w:t>,</w:t>
      </w:r>
    </w:p>
    <w:p w:rsidR="00045C95" w:rsidRPr="003D00DF" w:rsidRDefault="00045C95" w:rsidP="00045C95">
      <w:pPr>
        <w:numPr>
          <w:ilvl w:val="0"/>
          <w:numId w:val="3"/>
        </w:numPr>
        <w:jc w:val="left"/>
      </w:pPr>
      <w:r w:rsidRPr="00190DCE">
        <w:t>sniedz konsultatīvo atbalstu iedzīvotājiem</w:t>
      </w:r>
      <w:r>
        <w:t>.</w:t>
      </w:r>
      <w:r w:rsidRPr="001A196F">
        <w:rPr>
          <w:color w:val="993300"/>
          <w:sz w:val="28"/>
          <w:szCs w:val="28"/>
        </w:rPr>
        <w:t xml:space="preserve"> </w:t>
      </w:r>
    </w:p>
    <w:p w:rsidR="00045C95" w:rsidRDefault="00045C95" w:rsidP="00045C95">
      <w:pPr>
        <w:ind w:left="360" w:firstLine="0"/>
        <w:jc w:val="left"/>
      </w:pPr>
    </w:p>
    <w:p w:rsidR="00045C95" w:rsidRPr="00A14053" w:rsidRDefault="00045C95" w:rsidP="00045C95">
      <w:pPr>
        <w:tabs>
          <w:tab w:val="left" w:pos="8280"/>
        </w:tabs>
        <w:ind w:left="360" w:firstLine="0"/>
        <w:rPr>
          <w:i/>
        </w:rPr>
      </w:pPr>
      <w:r w:rsidRPr="00A14053">
        <w:rPr>
          <w:i/>
        </w:rPr>
        <w:t xml:space="preserve">Detalizētāku informāciju par īstenotajām budžeta programmām un apakšprogrammām lūdzam </w:t>
      </w:r>
      <w:r w:rsidRPr="00A14053">
        <w:rPr>
          <w:i/>
          <w:u w:val="single"/>
        </w:rPr>
        <w:t>skatīt 1. pielikumā</w:t>
      </w:r>
      <w:r w:rsidRPr="00A14053">
        <w:rPr>
          <w:i/>
        </w:rPr>
        <w:t>.</w:t>
      </w:r>
    </w:p>
    <w:p w:rsidR="00045C95" w:rsidRDefault="00045C95" w:rsidP="00045C95">
      <w:pPr>
        <w:ind w:firstLine="0"/>
      </w:pPr>
    </w:p>
    <w:p w:rsidR="00CA551B" w:rsidRPr="00167A9E" w:rsidRDefault="00CA551B" w:rsidP="00CA551B">
      <w:pPr>
        <w:ind w:firstLine="360"/>
        <w:rPr>
          <w:b/>
          <w:color w:val="000000"/>
          <w:sz w:val="28"/>
          <w:szCs w:val="28"/>
        </w:rPr>
      </w:pPr>
      <w:r w:rsidRPr="00167A9E">
        <w:rPr>
          <w:b/>
          <w:color w:val="000000"/>
          <w:sz w:val="28"/>
          <w:szCs w:val="28"/>
        </w:rPr>
        <w:t>1.4. Pārskata gada galvenie uzdevumi (prioritātes, pasākumi)</w:t>
      </w:r>
    </w:p>
    <w:p w:rsidR="00CA551B" w:rsidRDefault="00CA551B" w:rsidP="00045C95">
      <w:pPr>
        <w:ind w:firstLine="0"/>
      </w:pPr>
    </w:p>
    <w:p w:rsidR="00957361" w:rsidRDefault="006C56EF" w:rsidP="00957361">
      <w:pPr>
        <w:ind w:firstLine="567"/>
        <w:rPr>
          <w:b/>
        </w:rPr>
      </w:pPr>
      <w:r>
        <w:rPr>
          <w:b/>
        </w:rPr>
        <w:t>Bērnu un pusaudžu uzticības tālruņa 116111 darbs diennakts režīmā</w:t>
      </w:r>
    </w:p>
    <w:p w:rsidR="006C6187" w:rsidRDefault="006C6187" w:rsidP="0071296C">
      <w:pPr>
        <w:ind w:firstLine="567"/>
      </w:pPr>
      <w:r>
        <w:t xml:space="preserve">Uzticības tālruņa 116111 iepriekšējos gados uzkrātā pieredze uzskatāmi apliecināja, ka </w:t>
      </w:r>
      <w:r w:rsidR="00CB3381">
        <w:t xml:space="preserve">bērniem un pusaudžiem palīdzība bieži vien ir nepieciešama un tiek meklēta vēlās vakara stundās un pat naktī. Turklāt nereti tieši naktīs </w:t>
      </w:r>
      <w:r w:rsidR="00974468">
        <w:t xml:space="preserve">saņemtajos zvanos </w:t>
      </w:r>
      <w:r w:rsidR="00974468">
        <w:rPr>
          <w:rFonts w:eastAsiaTheme="minorHAnsi"/>
          <w:lang w:eastAsia="en-US"/>
        </w:rPr>
        <w:t>skartās problēmas vai krīzes situācijas ir visai smagas un prasa tūlītēju risinājumu</w:t>
      </w:r>
      <w:r w:rsidR="003C0E25">
        <w:t xml:space="preserve">. Pateicoties ar Saeimas atbalstu saņemtajam finansējumam, </w:t>
      </w:r>
      <w:r w:rsidR="007F6944">
        <w:t xml:space="preserve">no </w:t>
      </w:r>
      <w:r w:rsidR="003C0E25">
        <w:t xml:space="preserve">2015. gada </w:t>
      </w:r>
      <w:r w:rsidR="007F6944">
        <w:t>1. marta Uzticības tālrunis</w:t>
      </w:r>
      <w:r w:rsidR="0071296C">
        <w:t xml:space="preserve"> uzsāka darbu diennakts režīmā.</w:t>
      </w:r>
    </w:p>
    <w:p w:rsidR="0071296C" w:rsidRDefault="0071296C" w:rsidP="0071296C">
      <w:pPr>
        <w:ind w:firstLine="567"/>
      </w:pPr>
      <w:r>
        <w:t>Laikā no 2015. gada 1. marta līdz gada beigām naktīs Uzticības tālruņa konsultanti saņēma 3604 zvanus un 1686 reizes jeb 47% gadījumu sniedza psiholoģiskās konsultācijas.</w:t>
      </w:r>
    </w:p>
    <w:p w:rsidR="006C6187" w:rsidRDefault="006C6187" w:rsidP="00957361">
      <w:pPr>
        <w:ind w:firstLine="567"/>
      </w:pPr>
    </w:p>
    <w:p w:rsidR="00622B1C" w:rsidRPr="00622B1C" w:rsidRDefault="00622B1C" w:rsidP="00957361">
      <w:pPr>
        <w:ind w:firstLine="567"/>
        <w:rPr>
          <w:b/>
        </w:rPr>
      </w:pPr>
      <w:r w:rsidRPr="00622B1C">
        <w:rPr>
          <w:rFonts w:eastAsiaTheme="minorHAnsi"/>
          <w:b/>
          <w:lang w:eastAsia="en-US"/>
        </w:rPr>
        <w:t>Padziļinātas vājdzirdīgo un nedzirdīgo bērnu un jauniešu izpētes internātskolās</w:t>
      </w:r>
    </w:p>
    <w:p w:rsidR="00A50CFE" w:rsidRDefault="00A50CFE" w:rsidP="00A50CFE">
      <w:pPr>
        <w:ind w:firstLine="567"/>
      </w:pPr>
      <w:r>
        <w:t xml:space="preserve">Viens no būtiskākajiem </w:t>
      </w:r>
      <w:r w:rsidR="00062E7D">
        <w:t>i</w:t>
      </w:r>
      <w:r>
        <w:t xml:space="preserve">nspekcijas uzdevumiem pēdējo gadu laikā ir </w:t>
      </w:r>
      <w:r>
        <w:rPr>
          <w:rFonts w:eastAsiaTheme="minorHAnsi"/>
          <w:lang w:eastAsia="en-US"/>
        </w:rPr>
        <w:t xml:space="preserve">palīdzības un atbalsta iespēju pilnveidošana sabiedrības vismazāk aizsargātajiem pārstāvjiem. Īstenojot šo uzdevumu, 2015. gadā tika veiktas 3 padziļinātas pārbaudes </w:t>
      </w:r>
      <w:r w:rsidRPr="00553505">
        <w:t>internātskolās, kurās mācās vājdzirdīgi</w:t>
      </w:r>
      <w:r>
        <w:t xml:space="preserve"> un nedzirdīgi skolēni.</w:t>
      </w:r>
    </w:p>
    <w:p w:rsidR="00A50CFE" w:rsidRDefault="00186638" w:rsidP="00A50CFE">
      <w:pPr>
        <w:ind w:firstLine="567"/>
      </w:pPr>
      <w:r>
        <w:t xml:space="preserve">Pārbaužu laikā konstatētas vairākas problēmas, tostarp </w:t>
      </w:r>
      <w:r w:rsidR="00CF7F7B">
        <w:t>tas, ka pedagogiem ir nepietiekamas zīmju valodas prasmes, vienā klasē mācās skolēni ar atšķirīgu dzirdes pakāpi un dažādu zīmju valodas zināšanu līmeni, nepietiekams surdotulku nodrošinājums mācību stundās un skolu ārpusstundu darbā, nepietiekams speciālo skaņu pastiprinošo tehnisko palīglīdzekļu nodrošinājums mācību stundās utt.</w:t>
      </w:r>
    </w:p>
    <w:p w:rsidR="00ED5D0D" w:rsidRDefault="00ED5D0D" w:rsidP="00A50CFE">
      <w:pPr>
        <w:ind w:firstLine="567"/>
      </w:pPr>
      <w:r>
        <w:lastRenderedPageBreak/>
        <w:t>Pēc katras pārbaudes skolas vadībai sniegts atzinums par sociālās atstumtības risku novērtēšanu skolā, konstatētajām nepilnībām un sniegtajām rekomendācijām to novēršanai.</w:t>
      </w:r>
    </w:p>
    <w:p w:rsidR="00ED5D0D" w:rsidRDefault="00ED5D0D" w:rsidP="00A50CFE">
      <w:pPr>
        <w:ind w:firstLine="567"/>
      </w:pPr>
    </w:p>
    <w:p w:rsidR="00BC5068" w:rsidRPr="00BC5068" w:rsidRDefault="00BC5068" w:rsidP="00A50CFE">
      <w:pPr>
        <w:ind w:firstLine="567"/>
        <w:rPr>
          <w:b/>
        </w:rPr>
      </w:pPr>
      <w:r w:rsidRPr="00BC5068">
        <w:rPr>
          <w:rFonts w:eastAsiaTheme="minorHAnsi"/>
          <w:b/>
          <w:lang w:eastAsia="en-US"/>
        </w:rPr>
        <w:t xml:space="preserve">Konkurss “Pedagogs, kuram es </w:t>
      </w:r>
      <w:r w:rsidR="00CC526B">
        <w:rPr>
          <w:rFonts w:eastAsiaTheme="minorHAnsi"/>
          <w:b/>
          <w:lang w:eastAsia="en-US"/>
        </w:rPr>
        <w:t>gribu</w:t>
      </w:r>
      <w:r w:rsidRPr="00BC5068">
        <w:rPr>
          <w:rFonts w:eastAsiaTheme="minorHAnsi"/>
          <w:b/>
          <w:lang w:eastAsia="en-US"/>
        </w:rPr>
        <w:t xml:space="preserve"> pateikt paldies/ Skolēns, kuram es </w:t>
      </w:r>
      <w:r w:rsidR="00CC526B">
        <w:rPr>
          <w:rFonts w:eastAsiaTheme="minorHAnsi"/>
          <w:b/>
          <w:lang w:eastAsia="en-US"/>
        </w:rPr>
        <w:t>gribu</w:t>
      </w:r>
      <w:r w:rsidRPr="00BC5068">
        <w:rPr>
          <w:rFonts w:eastAsiaTheme="minorHAnsi"/>
          <w:b/>
          <w:lang w:eastAsia="en-US"/>
        </w:rPr>
        <w:t xml:space="preserve"> pateikt paldies”</w:t>
      </w:r>
    </w:p>
    <w:p w:rsidR="001E4CE5" w:rsidRDefault="00CC526B" w:rsidP="001E4CE5">
      <w:pPr>
        <w:ind w:firstLine="567"/>
        <w:rPr>
          <w:rFonts w:eastAsiaTheme="minorHAnsi"/>
          <w:lang w:eastAsia="en-US"/>
        </w:rPr>
      </w:pPr>
      <w:r>
        <w:t xml:space="preserve">Pārskata periodā tika īstenota jauna projekta </w:t>
      </w:r>
      <w:r w:rsidR="001C3F8D">
        <w:t>–</w:t>
      </w:r>
      <w:r>
        <w:t xml:space="preserve"> </w:t>
      </w:r>
      <w:r w:rsidR="001C3F8D">
        <w:t xml:space="preserve">konkursa “Pedagogs, kuram es vēlos pateikt paldies/ Skolēns, kuram es gribu pateikt paldies” pirmā daļa – eseju konkurss. Inspekcija saņēma vairāk nekā 80 pieteikumus no skolēniem un pedagogiem, kur rakstiskā, prezentācijas vai videoklipa veidā sniegta informācija par skolēniem un pedagogiem, kuri viņu pieteicējiem </w:t>
      </w:r>
      <w:r w:rsidR="001E4CE5">
        <w:t xml:space="preserve">spēlējuši nozīmīgu lomu mācību vai mācīšanas procesā. Jaunā iniciatīva tiek īstenota kustības “Draudzīga skola” ietvarā. Iniciatīvas otrajā daļā 2016. gada rudenī </w:t>
      </w:r>
      <w:r w:rsidR="001E4CE5">
        <w:rPr>
          <w:rFonts w:eastAsiaTheme="minorHAnsi"/>
          <w:lang w:eastAsia="en-US"/>
        </w:rPr>
        <w:t>tiks organizēts pasākums, kurā nominētie cilvēki varēs tikties kopīgā pasākumā.</w:t>
      </w: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3B61F9" w:rsidRDefault="003B61F9" w:rsidP="001E4CE5">
      <w:pPr>
        <w:ind w:firstLine="567"/>
        <w:rPr>
          <w:rFonts w:eastAsiaTheme="minorHAnsi"/>
          <w:lang w:eastAsia="en-US"/>
        </w:rPr>
      </w:pPr>
    </w:p>
    <w:p w:rsidR="0025429F" w:rsidRDefault="0025429F" w:rsidP="0025429F">
      <w:pPr>
        <w:keepNext/>
        <w:ind w:right="-15" w:firstLine="0"/>
        <w:outlineLvl w:val="0"/>
        <w:rPr>
          <w:b/>
        </w:rPr>
        <w:sectPr w:rsidR="0025429F" w:rsidSect="00086C9F">
          <w:footerReference w:type="default" r:id="rId8"/>
          <w:pgSz w:w="11906" w:h="16838"/>
          <w:pgMar w:top="1440" w:right="1800" w:bottom="1440" w:left="1800" w:header="708" w:footer="708" w:gutter="0"/>
          <w:pgNumType w:start="1"/>
          <w:cols w:space="708"/>
          <w:titlePg/>
          <w:docGrid w:linePitch="360"/>
        </w:sectPr>
      </w:pPr>
    </w:p>
    <w:p w:rsidR="0025429F" w:rsidRPr="00F05F84" w:rsidRDefault="00EE311E" w:rsidP="0025429F">
      <w:pPr>
        <w:ind w:firstLine="0"/>
        <w:rPr>
          <w:b/>
        </w:rPr>
      </w:pPr>
      <w:r w:rsidRPr="00F05F84">
        <w:rPr>
          <w:i/>
          <w:iCs/>
          <w:sz w:val="36"/>
        </w:rPr>
        <w:lastRenderedPageBreak/>
        <w:t>2. Finanšu resursi un</w:t>
      </w:r>
      <w:r>
        <w:rPr>
          <w:i/>
          <w:iCs/>
          <w:sz w:val="36"/>
        </w:rPr>
        <w:t xml:space="preserve"> inspekcijas darbības rezultāti</w:t>
      </w:r>
      <w:r>
        <w:rPr>
          <w:noProof/>
        </w:rPr>
        <w:t xml:space="preserve"> </w:t>
      </w:r>
      <w:r>
        <w:rPr>
          <w:noProof/>
        </w:rPr>
        <mc:AlternateContent>
          <mc:Choice Requires="wps">
            <w:drawing>
              <wp:anchor distT="4294967295" distB="4294967295" distL="114300" distR="114300" simplePos="0" relativeHeight="251675648" behindDoc="0" locked="0" layoutInCell="1" allowOverlap="1" wp14:anchorId="00DCEBA4" wp14:editId="36489D37">
                <wp:simplePos x="0" y="0"/>
                <wp:positionH relativeFrom="column">
                  <wp:posOffset>0</wp:posOffset>
                </wp:positionH>
                <wp:positionV relativeFrom="paragraph">
                  <wp:posOffset>0</wp:posOffset>
                </wp:positionV>
                <wp:extent cx="61722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8C9BFF" id="Straight Connector 5"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" strokecolor="silver" strokeweight="1.5pt"/>
            </w:pict>
          </mc:Fallback>
        </mc:AlternateContent>
      </w:r>
    </w:p>
    <w:p w:rsidR="00EE311E" w:rsidRDefault="00EE311E" w:rsidP="003B61F9">
      <w:pPr>
        <w:rPr>
          <w:b/>
          <w:sz w:val="28"/>
          <w:szCs w:val="28"/>
        </w:rPr>
      </w:pPr>
    </w:p>
    <w:p w:rsidR="003B61F9" w:rsidRDefault="003B61F9" w:rsidP="003B61F9">
      <w:pPr>
        <w:rPr>
          <w:b/>
          <w:sz w:val="28"/>
          <w:szCs w:val="28"/>
        </w:rPr>
      </w:pPr>
      <w:r w:rsidRPr="00F05F84">
        <w:rPr>
          <w:b/>
          <w:sz w:val="28"/>
          <w:szCs w:val="28"/>
        </w:rPr>
        <w:t xml:space="preserve">2.1. Valsts budžeta finansējums un tā izlietojums </w:t>
      </w:r>
      <w:r>
        <w:rPr>
          <w:b/>
          <w:sz w:val="28"/>
          <w:szCs w:val="28"/>
        </w:rPr>
        <w:t>2015. gadā</w:t>
      </w:r>
    </w:p>
    <w:p w:rsidR="00DE1C58" w:rsidRDefault="00DE1C58" w:rsidP="00DE1C58">
      <w:pPr>
        <w:rPr>
          <w:b/>
          <w:sz w:val="28"/>
          <w:szCs w:val="28"/>
        </w:rPr>
      </w:pPr>
    </w:p>
    <w:p w:rsidR="00DE1C58" w:rsidRPr="00F05F84" w:rsidRDefault="00DE1C58" w:rsidP="00DE1C58"/>
    <w:tbl>
      <w:tblPr>
        <w:tblW w:w="12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696"/>
        <w:gridCol w:w="1944"/>
        <w:gridCol w:w="1843"/>
        <w:gridCol w:w="1843"/>
        <w:gridCol w:w="1843"/>
      </w:tblGrid>
      <w:tr w:rsidR="00DE1C58" w:rsidRPr="00DC55A1" w:rsidTr="001E59B1">
        <w:trPr>
          <w:jc w:val="center"/>
        </w:trPr>
        <w:tc>
          <w:tcPr>
            <w:tcW w:w="828" w:type="dxa"/>
            <w:vAlign w:val="center"/>
          </w:tcPr>
          <w:p w:rsidR="00DE1C58" w:rsidRPr="00BA256B" w:rsidRDefault="00DE1C58" w:rsidP="001E59B1">
            <w:pPr>
              <w:ind w:firstLine="0"/>
              <w:rPr>
                <w:i/>
                <w:sz w:val="20"/>
                <w:szCs w:val="20"/>
              </w:rPr>
            </w:pPr>
            <w:proofErr w:type="spellStart"/>
            <w:r w:rsidRPr="00BA256B">
              <w:rPr>
                <w:i/>
                <w:sz w:val="20"/>
                <w:szCs w:val="20"/>
              </w:rPr>
              <w:t>Nr.p.k</w:t>
            </w:r>
            <w:proofErr w:type="spellEnd"/>
            <w:r w:rsidRPr="00BA256B">
              <w:rPr>
                <w:i/>
                <w:sz w:val="20"/>
                <w:szCs w:val="20"/>
              </w:rPr>
              <w:t>.</w:t>
            </w:r>
          </w:p>
        </w:tc>
        <w:tc>
          <w:tcPr>
            <w:tcW w:w="4696" w:type="dxa"/>
            <w:vAlign w:val="center"/>
          </w:tcPr>
          <w:p w:rsidR="00DE1C58" w:rsidRPr="00BA256B" w:rsidRDefault="00DE1C58" w:rsidP="001E59B1">
            <w:pPr>
              <w:jc w:val="center"/>
              <w:rPr>
                <w:i/>
                <w:sz w:val="20"/>
                <w:szCs w:val="20"/>
              </w:rPr>
            </w:pPr>
            <w:r w:rsidRPr="00BA256B">
              <w:rPr>
                <w:i/>
                <w:sz w:val="20"/>
                <w:szCs w:val="20"/>
              </w:rPr>
              <w:t>Finanšu līdzekļi</w:t>
            </w:r>
          </w:p>
        </w:tc>
        <w:tc>
          <w:tcPr>
            <w:tcW w:w="1944" w:type="dxa"/>
          </w:tcPr>
          <w:p w:rsidR="00DE1C58" w:rsidRPr="00BA256B" w:rsidRDefault="00DE1C58" w:rsidP="001E59B1">
            <w:pPr>
              <w:jc w:val="left"/>
              <w:rPr>
                <w:i/>
                <w:sz w:val="20"/>
                <w:szCs w:val="20"/>
              </w:rPr>
            </w:pPr>
            <w:r>
              <w:rPr>
                <w:i/>
                <w:sz w:val="20"/>
                <w:szCs w:val="20"/>
              </w:rPr>
              <w:t xml:space="preserve">Apstiprināts likumā (2014. </w:t>
            </w:r>
            <w:r w:rsidRPr="00BA256B">
              <w:rPr>
                <w:i/>
                <w:sz w:val="20"/>
                <w:szCs w:val="20"/>
              </w:rPr>
              <w:t>g.)</w:t>
            </w:r>
            <w:r>
              <w:rPr>
                <w:i/>
                <w:sz w:val="20"/>
                <w:szCs w:val="20"/>
              </w:rPr>
              <w:t xml:space="preserve"> </w:t>
            </w:r>
            <w:r w:rsidRPr="00BA256B">
              <w:rPr>
                <w:i/>
                <w:sz w:val="20"/>
                <w:szCs w:val="20"/>
              </w:rPr>
              <w:t>„Par valsts budžetu”</w:t>
            </w:r>
          </w:p>
          <w:p w:rsidR="00DE1C58" w:rsidRPr="00BA256B" w:rsidRDefault="00DE1C58" w:rsidP="001E59B1">
            <w:pPr>
              <w:jc w:val="left"/>
              <w:rPr>
                <w:i/>
                <w:sz w:val="20"/>
                <w:szCs w:val="20"/>
              </w:rPr>
            </w:pPr>
            <w:r>
              <w:rPr>
                <w:i/>
                <w:sz w:val="20"/>
                <w:szCs w:val="20"/>
              </w:rPr>
              <w:t>(</w:t>
            </w:r>
            <w:proofErr w:type="spellStart"/>
            <w:r>
              <w:rPr>
                <w:i/>
                <w:sz w:val="20"/>
                <w:szCs w:val="20"/>
              </w:rPr>
              <w:t>euro</w:t>
            </w:r>
            <w:proofErr w:type="spellEnd"/>
            <w:r w:rsidRPr="00BA256B">
              <w:rPr>
                <w:i/>
                <w:sz w:val="20"/>
                <w:szCs w:val="20"/>
              </w:rPr>
              <w:t>)</w:t>
            </w:r>
          </w:p>
        </w:tc>
        <w:tc>
          <w:tcPr>
            <w:tcW w:w="1843" w:type="dxa"/>
          </w:tcPr>
          <w:p w:rsidR="00DE1C58" w:rsidRPr="00BA256B" w:rsidRDefault="00DE1C58" w:rsidP="001E59B1">
            <w:pPr>
              <w:jc w:val="left"/>
              <w:rPr>
                <w:i/>
                <w:sz w:val="20"/>
                <w:szCs w:val="20"/>
              </w:rPr>
            </w:pPr>
            <w:r w:rsidRPr="00BA256B">
              <w:rPr>
                <w:i/>
                <w:sz w:val="20"/>
                <w:szCs w:val="20"/>
              </w:rPr>
              <w:t xml:space="preserve">Gada </w:t>
            </w:r>
            <w:r>
              <w:rPr>
                <w:i/>
                <w:sz w:val="20"/>
                <w:szCs w:val="20"/>
              </w:rPr>
              <w:t>faktiskā izpilde (2014</w:t>
            </w:r>
            <w:r w:rsidRPr="00BA256B">
              <w:rPr>
                <w:i/>
                <w:sz w:val="20"/>
                <w:szCs w:val="20"/>
              </w:rPr>
              <w:t>.</w:t>
            </w:r>
            <w:r>
              <w:rPr>
                <w:i/>
                <w:sz w:val="20"/>
                <w:szCs w:val="20"/>
              </w:rPr>
              <w:t xml:space="preserve"> </w:t>
            </w:r>
            <w:r w:rsidRPr="00BA256B">
              <w:rPr>
                <w:i/>
                <w:sz w:val="20"/>
                <w:szCs w:val="20"/>
              </w:rPr>
              <w:t>g.)</w:t>
            </w:r>
            <w:r>
              <w:rPr>
                <w:i/>
                <w:sz w:val="20"/>
                <w:szCs w:val="20"/>
              </w:rPr>
              <w:t xml:space="preserve"> (</w:t>
            </w:r>
            <w:proofErr w:type="spellStart"/>
            <w:r>
              <w:rPr>
                <w:i/>
                <w:sz w:val="20"/>
                <w:szCs w:val="20"/>
              </w:rPr>
              <w:t>euro</w:t>
            </w:r>
            <w:proofErr w:type="spellEnd"/>
            <w:r>
              <w:rPr>
                <w:i/>
                <w:sz w:val="20"/>
                <w:szCs w:val="20"/>
              </w:rPr>
              <w:t>)</w:t>
            </w:r>
          </w:p>
        </w:tc>
        <w:tc>
          <w:tcPr>
            <w:tcW w:w="1843" w:type="dxa"/>
          </w:tcPr>
          <w:p w:rsidR="00DE1C58" w:rsidRPr="007B7E6D" w:rsidRDefault="00DE1C58" w:rsidP="001E59B1">
            <w:pPr>
              <w:ind w:firstLine="74"/>
              <w:jc w:val="center"/>
              <w:rPr>
                <w:i/>
                <w:sz w:val="20"/>
                <w:szCs w:val="20"/>
              </w:rPr>
            </w:pPr>
            <w:r>
              <w:rPr>
                <w:i/>
                <w:sz w:val="20"/>
                <w:szCs w:val="20"/>
              </w:rPr>
              <w:t>Apstiprināts likumā (2015.</w:t>
            </w:r>
            <w:r w:rsidRPr="007B7E6D">
              <w:rPr>
                <w:i/>
                <w:sz w:val="20"/>
                <w:szCs w:val="20"/>
              </w:rPr>
              <w:t>. g.) „Par valsts budžetu”</w:t>
            </w:r>
          </w:p>
          <w:p w:rsidR="00DE1C58" w:rsidRPr="00BA256B" w:rsidRDefault="00DE1C58" w:rsidP="001E59B1">
            <w:pPr>
              <w:rPr>
                <w:i/>
                <w:sz w:val="20"/>
                <w:szCs w:val="20"/>
              </w:rPr>
            </w:pPr>
            <w:r w:rsidRPr="007B7E6D">
              <w:rPr>
                <w:i/>
                <w:sz w:val="20"/>
                <w:szCs w:val="20"/>
              </w:rPr>
              <w:t>(</w:t>
            </w:r>
            <w:proofErr w:type="spellStart"/>
            <w:r w:rsidRPr="007B7E6D">
              <w:rPr>
                <w:i/>
                <w:sz w:val="20"/>
                <w:szCs w:val="20"/>
              </w:rPr>
              <w:t>euro</w:t>
            </w:r>
            <w:proofErr w:type="spellEnd"/>
            <w:r w:rsidRPr="007B7E6D">
              <w:rPr>
                <w:i/>
                <w:sz w:val="20"/>
                <w:szCs w:val="20"/>
              </w:rPr>
              <w:t>)</w:t>
            </w:r>
          </w:p>
        </w:tc>
        <w:tc>
          <w:tcPr>
            <w:tcW w:w="1843" w:type="dxa"/>
          </w:tcPr>
          <w:p w:rsidR="00DE1C58" w:rsidRPr="00BA256B" w:rsidRDefault="00DE1C58" w:rsidP="001E59B1">
            <w:pPr>
              <w:jc w:val="left"/>
              <w:rPr>
                <w:i/>
                <w:sz w:val="20"/>
                <w:szCs w:val="20"/>
              </w:rPr>
            </w:pPr>
            <w:r w:rsidRPr="007B7E6D">
              <w:rPr>
                <w:i/>
                <w:sz w:val="20"/>
                <w:szCs w:val="20"/>
              </w:rPr>
              <w:t xml:space="preserve">Gada </w:t>
            </w:r>
            <w:r>
              <w:rPr>
                <w:i/>
                <w:sz w:val="20"/>
                <w:szCs w:val="20"/>
              </w:rPr>
              <w:t>faktiskā izpilde (2015</w:t>
            </w:r>
            <w:r w:rsidRPr="007B7E6D">
              <w:rPr>
                <w:i/>
                <w:sz w:val="20"/>
                <w:szCs w:val="20"/>
              </w:rPr>
              <w:t>. g.) (</w:t>
            </w:r>
            <w:proofErr w:type="spellStart"/>
            <w:r w:rsidRPr="007B7E6D">
              <w:rPr>
                <w:i/>
                <w:sz w:val="20"/>
                <w:szCs w:val="20"/>
              </w:rPr>
              <w:t>euro</w:t>
            </w:r>
            <w:proofErr w:type="spellEnd"/>
            <w:r w:rsidRPr="007B7E6D">
              <w:rPr>
                <w:i/>
                <w:sz w:val="20"/>
                <w:szCs w:val="20"/>
              </w:rPr>
              <w:t>)</w:t>
            </w:r>
          </w:p>
        </w:tc>
      </w:tr>
      <w:tr w:rsidR="00DE1C58" w:rsidRPr="00AF5F17" w:rsidTr="001E59B1">
        <w:trPr>
          <w:trHeight w:val="750"/>
          <w:jc w:val="center"/>
        </w:trPr>
        <w:tc>
          <w:tcPr>
            <w:tcW w:w="828" w:type="dxa"/>
            <w:vAlign w:val="center"/>
          </w:tcPr>
          <w:p w:rsidR="00DE1C58" w:rsidRPr="00BA256B" w:rsidRDefault="00DE1C58" w:rsidP="001E59B1">
            <w:pPr>
              <w:ind w:firstLine="0"/>
              <w:rPr>
                <w:b/>
              </w:rPr>
            </w:pPr>
            <w:r w:rsidRPr="00BA256B">
              <w:rPr>
                <w:b/>
              </w:rPr>
              <w:t>1.</w:t>
            </w:r>
          </w:p>
        </w:tc>
        <w:tc>
          <w:tcPr>
            <w:tcW w:w="4696" w:type="dxa"/>
            <w:vAlign w:val="center"/>
          </w:tcPr>
          <w:p w:rsidR="00DE1C58" w:rsidRPr="00BA256B" w:rsidRDefault="00DE1C58" w:rsidP="001E59B1">
            <w:pPr>
              <w:rPr>
                <w:b/>
              </w:rPr>
            </w:pPr>
            <w:r w:rsidRPr="00BA256B">
              <w:rPr>
                <w:b/>
              </w:rPr>
              <w:t>Finanšu resursi izdevumu segšanai (kopā)</w:t>
            </w:r>
          </w:p>
        </w:tc>
        <w:tc>
          <w:tcPr>
            <w:tcW w:w="1944" w:type="dxa"/>
          </w:tcPr>
          <w:p w:rsidR="00DE1C58" w:rsidRPr="00B37B2B" w:rsidRDefault="00DE1C58" w:rsidP="001E59B1">
            <w:pPr>
              <w:jc w:val="right"/>
              <w:rPr>
                <w:b/>
                <w:color w:val="FF0000"/>
              </w:rPr>
            </w:pPr>
          </w:p>
          <w:p w:rsidR="00DE1C58" w:rsidRPr="00B37B2B" w:rsidRDefault="00DE1C58" w:rsidP="001E59B1">
            <w:pPr>
              <w:jc w:val="right"/>
              <w:rPr>
                <w:b/>
                <w:color w:val="FF0000"/>
              </w:rPr>
            </w:pPr>
            <w:r w:rsidRPr="00B37B2B">
              <w:rPr>
                <w:b/>
              </w:rPr>
              <w:t>845473</w:t>
            </w:r>
          </w:p>
        </w:tc>
        <w:tc>
          <w:tcPr>
            <w:tcW w:w="1843" w:type="dxa"/>
          </w:tcPr>
          <w:p w:rsidR="00DE1C58" w:rsidRPr="00B37B2B" w:rsidRDefault="00DE1C58" w:rsidP="001E59B1">
            <w:pPr>
              <w:jc w:val="right"/>
              <w:rPr>
                <w:b/>
                <w:color w:val="FF0000"/>
              </w:rPr>
            </w:pPr>
          </w:p>
          <w:p w:rsidR="00DE1C58" w:rsidRPr="00B37B2B" w:rsidRDefault="00DE1C58" w:rsidP="001E59B1">
            <w:pPr>
              <w:jc w:val="right"/>
              <w:rPr>
                <w:b/>
                <w:color w:val="FF0000"/>
              </w:rPr>
            </w:pPr>
            <w:r w:rsidRPr="00B37B2B">
              <w:rPr>
                <w:b/>
              </w:rPr>
              <w:t>843522</w:t>
            </w:r>
          </w:p>
        </w:tc>
        <w:tc>
          <w:tcPr>
            <w:tcW w:w="1843" w:type="dxa"/>
            <w:vAlign w:val="center"/>
          </w:tcPr>
          <w:p w:rsidR="00DE1C58" w:rsidRPr="00B41D17" w:rsidRDefault="00DE1C58" w:rsidP="001E59B1">
            <w:pPr>
              <w:jc w:val="right"/>
              <w:rPr>
                <w:b/>
              </w:rPr>
            </w:pPr>
            <w:r w:rsidRPr="00B41D17">
              <w:rPr>
                <w:b/>
              </w:rPr>
              <w:t>923512</w:t>
            </w:r>
          </w:p>
        </w:tc>
        <w:tc>
          <w:tcPr>
            <w:tcW w:w="1843" w:type="dxa"/>
            <w:vAlign w:val="center"/>
          </w:tcPr>
          <w:p w:rsidR="00DE1C58" w:rsidRPr="00B41D17" w:rsidRDefault="00DE1C58" w:rsidP="001E59B1">
            <w:pPr>
              <w:jc w:val="right"/>
              <w:rPr>
                <w:b/>
              </w:rPr>
            </w:pPr>
            <w:r w:rsidRPr="00B41D17">
              <w:rPr>
                <w:b/>
              </w:rPr>
              <w:t>920556</w:t>
            </w:r>
          </w:p>
        </w:tc>
      </w:tr>
      <w:tr w:rsidR="00DE1C58" w:rsidRPr="00DC55A1" w:rsidTr="001E59B1">
        <w:trPr>
          <w:trHeight w:val="750"/>
          <w:jc w:val="center"/>
        </w:trPr>
        <w:tc>
          <w:tcPr>
            <w:tcW w:w="828" w:type="dxa"/>
            <w:vAlign w:val="center"/>
          </w:tcPr>
          <w:p w:rsidR="00DE1C58" w:rsidRPr="00BA256B" w:rsidRDefault="00DE1C58" w:rsidP="001E59B1">
            <w:pPr>
              <w:ind w:firstLine="0"/>
            </w:pPr>
            <w:r w:rsidRPr="00BA256B">
              <w:t>1.1.</w:t>
            </w:r>
          </w:p>
        </w:tc>
        <w:tc>
          <w:tcPr>
            <w:tcW w:w="4696" w:type="dxa"/>
            <w:vAlign w:val="center"/>
          </w:tcPr>
          <w:p w:rsidR="00DE1C58" w:rsidRPr="00BA256B" w:rsidRDefault="00DE1C58" w:rsidP="001E59B1">
            <w:r w:rsidRPr="00BA256B">
              <w:t>Dotācijas</w:t>
            </w:r>
          </w:p>
        </w:tc>
        <w:tc>
          <w:tcPr>
            <w:tcW w:w="1944" w:type="dxa"/>
          </w:tcPr>
          <w:p w:rsidR="00DE1C58" w:rsidRPr="00B37B2B" w:rsidRDefault="00DE1C58" w:rsidP="001E59B1">
            <w:pPr>
              <w:jc w:val="right"/>
              <w:rPr>
                <w:b/>
                <w:color w:val="FF0000"/>
              </w:rPr>
            </w:pPr>
          </w:p>
          <w:p w:rsidR="00DE1C58" w:rsidRPr="00B37B2B" w:rsidRDefault="00DE1C58" w:rsidP="001E59B1">
            <w:pPr>
              <w:jc w:val="right"/>
              <w:rPr>
                <w:b/>
                <w:color w:val="FF0000"/>
              </w:rPr>
            </w:pPr>
            <w:r w:rsidRPr="00944448">
              <w:rPr>
                <w:b/>
              </w:rPr>
              <w:t>819728</w:t>
            </w:r>
          </w:p>
        </w:tc>
        <w:tc>
          <w:tcPr>
            <w:tcW w:w="1843" w:type="dxa"/>
          </w:tcPr>
          <w:p w:rsidR="00DE1C58" w:rsidRPr="00B37B2B" w:rsidRDefault="00DE1C58" w:rsidP="001E59B1">
            <w:pPr>
              <w:jc w:val="right"/>
              <w:rPr>
                <w:b/>
                <w:color w:val="FF0000"/>
              </w:rPr>
            </w:pPr>
          </w:p>
          <w:p w:rsidR="00DE1C58" w:rsidRPr="00B37B2B" w:rsidRDefault="00DE1C58" w:rsidP="001E59B1">
            <w:pPr>
              <w:jc w:val="right"/>
              <w:rPr>
                <w:b/>
                <w:color w:val="FF0000"/>
              </w:rPr>
            </w:pPr>
            <w:r w:rsidRPr="00944448">
              <w:rPr>
                <w:b/>
              </w:rPr>
              <w:t>817777</w:t>
            </w:r>
          </w:p>
        </w:tc>
        <w:tc>
          <w:tcPr>
            <w:tcW w:w="1843" w:type="dxa"/>
            <w:vAlign w:val="center"/>
          </w:tcPr>
          <w:p w:rsidR="00DE1C58" w:rsidRPr="00B37B2B" w:rsidRDefault="00DE1C58" w:rsidP="001E59B1">
            <w:pPr>
              <w:jc w:val="right"/>
              <w:rPr>
                <w:b/>
                <w:color w:val="FF0000"/>
              </w:rPr>
            </w:pPr>
            <w:r w:rsidRPr="00322CAD">
              <w:rPr>
                <w:b/>
              </w:rPr>
              <w:t>894258</w:t>
            </w:r>
          </w:p>
        </w:tc>
        <w:tc>
          <w:tcPr>
            <w:tcW w:w="1843" w:type="dxa"/>
            <w:vAlign w:val="center"/>
          </w:tcPr>
          <w:p w:rsidR="00DE1C58" w:rsidRPr="005D1AD7" w:rsidRDefault="00DE1C58" w:rsidP="001E59B1">
            <w:pPr>
              <w:jc w:val="right"/>
              <w:rPr>
                <w:b/>
              </w:rPr>
            </w:pPr>
            <w:r w:rsidRPr="005D1AD7">
              <w:rPr>
                <w:b/>
              </w:rPr>
              <w:t>892203</w:t>
            </w:r>
          </w:p>
        </w:tc>
      </w:tr>
      <w:tr w:rsidR="00DE1C58" w:rsidRPr="00DC55A1" w:rsidTr="001E59B1">
        <w:trPr>
          <w:trHeight w:val="750"/>
          <w:jc w:val="center"/>
        </w:trPr>
        <w:tc>
          <w:tcPr>
            <w:tcW w:w="828" w:type="dxa"/>
            <w:vAlign w:val="center"/>
          </w:tcPr>
          <w:p w:rsidR="00DE1C58" w:rsidRPr="00BA256B" w:rsidRDefault="00DE1C58" w:rsidP="001E59B1">
            <w:pPr>
              <w:ind w:firstLine="0"/>
            </w:pPr>
            <w:r w:rsidRPr="00BA256B">
              <w:t>t.sk.</w:t>
            </w:r>
          </w:p>
        </w:tc>
        <w:tc>
          <w:tcPr>
            <w:tcW w:w="4696" w:type="dxa"/>
            <w:vAlign w:val="center"/>
          </w:tcPr>
          <w:p w:rsidR="00DE1C58" w:rsidRPr="00BA256B" w:rsidRDefault="00DE1C58" w:rsidP="001E59B1">
            <w:r w:rsidRPr="00BA256B">
              <w:t>22.01. Apakšprogramma Valsts bērnu tiesību aizsardzības inspekcijas un bērnu uzticības tālrunis</w:t>
            </w:r>
          </w:p>
        </w:tc>
        <w:tc>
          <w:tcPr>
            <w:tcW w:w="1944" w:type="dxa"/>
          </w:tcPr>
          <w:p w:rsidR="00DE1C58" w:rsidRPr="00B37B2B" w:rsidRDefault="00DE1C58" w:rsidP="001E59B1">
            <w:pPr>
              <w:jc w:val="right"/>
              <w:rPr>
                <w:color w:val="FF0000"/>
              </w:rPr>
            </w:pPr>
          </w:p>
          <w:p w:rsidR="00DE1C58" w:rsidRDefault="00DE1C58" w:rsidP="001E59B1">
            <w:pPr>
              <w:ind w:firstLine="0"/>
              <w:jc w:val="right"/>
              <w:rPr>
                <w:b/>
                <w:bCs/>
                <w:sz w:val="20"/>
                <w:szCs w:val="20"/>
              </w:rPr>
            </w:pPr>
            <w:r>
              <w:rPr>
                <w:b/>
                <w:bCs/>
                <w:sz w:val="20"/>
                <w:szCs w:val="20"/>
              </w:rPr>
              <w:t>632 968</w:t>
            </w:r>
          </w:p>
          <w:p w:rsidR="00DE1C58" w:rsidRPr="00B37B2B" w:rsidRDefault="00DE1C58" w:rsidP="001E59B1">
            <w:pPr>
              <w:jc w:val="right"/>
              <w:rPr>
                <w:color w:val="FF0000"/>
              </w:rPr>
            </w:pPr>
          </w:p>
        </w:tc>
        <w:tc>
          <w:tcPr>
            <w:tcW w:w="1843" w:type="dxa"/>
          </w:tcPr>
          <w:p w:rsidR="00DE1C58" w:rsidRPr="00B37B2B" w:rsidRDefault="00DE1C58" w:rsidP="001E59B1">
            <w:pPr>
              <w:jc w:val="right"/>
              <w:rPr>
                <w:color w:val="FF0000"/>
              </w:rPr>
            </w:pPr>
          </w:p>
          <w:p w:rsidR="00DE1C58" w:rsidRDefault="00DE1C58" w:rsidP="001E59B1">
            <w:pPr>
              <w:ind w:firstLine="0"/>
              <w:jc w:val="right"/>
              <w:rPr>
                <w:b/>
                <w:bCs/>
                <w:sz w:val="20"/>
                <w:szCs w:val="20"/>
              </w:rPr>
            </w:pPr>
            <w:r>
              <w:rPr>
                <w:b/>
                <w:bCs/>
                <w:sz w:val="20"/>
                <w:szCs w:val="20"/>
              </w:rPr>
              <w:t>632 959</w:t>
            </w:r>
          </w:p>
          <w:p w:rsidR="00DE1C58" w:rsidRPr="00B37B2B" w:rsidRDefault="00DE1C58" w:rsidP="001E59B1">
            <w:pPr>
              <w:jc w:val="right"/>
              <w:rPr>
                <w:color w:val="FF0000"/>
              </w:rPr>
            </w:pPr>
          </w:p>
        </w:tc>
        <w:tc>
          <w:tcPr>
            <w:tcW w:w="1843" w:type="dxa"/>
            <w:vAlign w:val="center"/>
          </w:tcPr>
          <w:p w:rsidR="00DE1C58" w:rsidRPr="002722C4" w:rsidRDefault="00DE1C58" w:rsidP="001E59B1">
            <w:pPr>
              <w:jc w:val="right"/>
              <w:rPr>
                <w:b/>
                <w:sz w:val="20"/>
                <w:szCs w:val="20"/>
              </w:rPr>
            </w:pPr>
            <w:r w:rsidRPr="002722C4">
              <w:rPr>
                <w:b/>
                <w:sz w:val="20"/>
                <w:szCs w:val="20"/>
              </w:rPr>
              <w:t>661675</w:t>
            </w:r>
          </w:p>
        </w:tc>
        <w:tc>
          <w:tcPr>
            <w:tcW w:w="1843" w:type="dxa"/>
            <w:vAlign w:val="center"/>
          </w:tcPr>
          <w:p w:rsidR="00DE1C58" w:rsidRPr="002722C4" w:rsidRDefault="00DE1C58" w:rsidP="001E59B1">
            <w:pPr>
              <w:jc w:val="right"/>
              <w:rPr>
                <w:b/>
                <w:sz w:val="20"/>
                <w:szCs w:val="20"/>
              </w:rPr>
            </w:pPr>
            <w:r w:rsidRPr="002722C4">
              <w:rPr>
                <w:b/>
                <w:sz w:val="20"/>
                <w:szCs w:val="20"/>
              </w:rPr>
              <w:t>661642</w:t>
            </w:r>
          </w:p>
        </w:tc>
      </w:tr>
      <w:tr w:rsidR="00DE1C58" w:rsidRPr="00DC55A1" w:rsidTr="001E59B1">
        <w:trPr>
          <w:trHeight w:val="750"/>
          <w:jc w:val="center"/>
        </w:trPr>
        <w:tc>
          <w:tcPr>
            <w:tcW w:w="828" w:type="dxa"/>
            <w:vAlign w:val="center"/>
          </w:tcPr>
          <w:p w:rsidR="00DE1C58" w:rsidRPr="00BA256B" w:rsidRDefault="00DE1C58" w:rsidP="001E59B1"/>
        </w:tc>
        <w:tc>
          <w:tcPr>
            <w:tcW w:w="4696" w:type="dxa"/>
            <w:vAlign w:val="center"/>
          </w:tcPr>
          <w:p w:rsidR="00DE1C58" w:rsidRPr="00BA256B" w:rsidRDefault="00DE1C58" w:rsidP="001E59B1">
            <w:r w:rsidRPr="00BA256B">
              <w:t>22.02. Apakšprogramma Valsts programmas bērnu un ģimenes stāvokļa uzlabošanai</w:t>
            </w:r>
          </w:p>
        </w:tc>
        <w:tc>
          <w:tcPr>
            <w:tcW w:w="1944" w:type="dxa"/>
          </w:tcPr>
          <w:p w:rsidR="00DE1C58" w:rsidRPr="00B37B2B" w:rsidRDefault="00DE1C58" w:rsidP="001E59B1">
            <w:pPr>
              <w:jc w:val="right"/>
              <w:rPr>
                <w:color w:val="FF0000"/>
              </w:rPr>
            </w:pPr>
          </w:p>
          <w:p w:rsidR="00DE1C58" w:rsidRDefault="00DE1C58" w:rsidP="001E59B1">
            <w:pPr>
              <w:ind w:firstLine="0"/>
              <w:jc w:val="right"/>
              <w:rPr>
                <w:b/>
                <w:bCs/>
                <w:sz w:val="20"/>
                <w:szCs w:val="20"/>
              </w:rPr>
            </w:pPr>
            <w:r>
              <w:rPr>
                <w:b/>
                <w:bCs/>
                <w:sz w:val="20"/>
                <w:szCs w:val="20"/>
              </w:rPr>
              <w:t>164 342</w:t>
            </w:r>
          </w:p>
          <w:p w:rsidR="00DE1C58" w:rsidRPr="00B37B2B" w:rsidRDefault="00DE1C58" w:rsidP="001E59B1">
            <w:pPr>
              <w:jc w:val="right"/>
              <w:rPr>
                <w:color w:val="FF0000"/>
              </w:rPr>
            </w:pPr>
          </w:p>
        </w:tc>
        <w:tc>
          <w:tcPr>
            <w:tcW w:w="1843" w:type="dxa"/>
          </w:tcPr>
          <w:p w:rsidR="00DE1C58" w:rsidRPr="00B37B2B" w:rsidRDefault="00DE1C58" w:rsidP="001E59B1">
            <w:pPr>
              <w:jc w:val="right"/>
              <w:rPr>
                <w:color w:val="FF0000"/>
              </w:rPr>
            </w:pPr>
          </w:p>
          <w:p w:rsidR="00DE1C58" w:rsidRDefault="00DE1C58" w:rsidP="001E59B1">
            <w:pPr>
              <w:ind w:firstLine="0"/>
              <w:jc w:val="right"/>
              <w:rPr>
                <w:b/>
                <w:bCs/>
                <w:sz w:val="20"/>
                <w:szCs w:val="20"/>
              </w:rPr>
            </w:pPr>
            <w:r>
              <w:rPr>
                <w:b/>
                <w:bCs/>
                <w:sz w:val="20"/>
                <w:szCs w:val="20"/>
              </w:rPr>
              <w:t>164 329</w:t>
            </w:r>
          </w:p>
          <w:p w:rsidR="00DE1C58" w:rsidRPr="00B37B2B" w:rsidRDefault="00DE1C58" w:rsidP="001E59B1">
            <w:pPr>
              <w:jc w:val="right"/>
              <w:rPr>
                <w:color w:val="FF0000"/>
              </w:rPr>
            </w:pPr>
          </w:p>
        </w:tc>
        <w:tc>
          <w:tcPr>
            <w:tcW w:w="1843" w:type="dxa"/>
            <w:vAlign w:val="center"/>
          </w:tcPr>
          <w:p w:rsidR="00DE1C58" w:rsidRPr="002722C4" w:rsidRDefault="00DE1C58" w:rsidP="001E59B1">
            <w:pPr>
              <w:jc w:val="right"/>
              <w:rPr>
                <w:b/>
                <w:sz w:val="20"/>
                <w:szCs w:val="20"/>
              </w:rPr>
            </w:pPr>
            <w:r w:rsidRPr="002722C4">
              <w:rPr>
                <w:b/>
                <w:sz w:val="20"/>
                <w:szCs w:val="20"/>
              </w:rPr>
              <w:t>189617</w:t>
            </w:r>
          </w:p>
        </w:tc>
        <w:tc>
          <w:tcPr>
            <w:tcW w:w="1843" w:type="dxa"/>
            <w:vAlign w:val="center"/>
          </w:tcPr>
          <w:p w:rsidR="00DE1C58" w:rsidRPr="002722C4" w:rsidRDefault="00DE1C58" w:rsidP="001E59B1">
            <w:pPr>
              <w:jc w:val="right"/>
              <w:rPr>
                <w:b/>
                <w:sz w:val="20"/>
                <w:szCs w:val="20"/>
              </w:rPr>
            </w:pPr>
            <w:r w:rsidRPr="002722C4">
              <w:rPr>
                <w:b/>
                <w:sz w:val="20"/>
                <w:szCs w:val="20"/>
              </w:rPr>
              <w:t>189546</w:t>
            </w:r>
          </w:p>
        </w:tc>
      </w:tr>
      <w:tr w:rsidR="00DE1C58" w:rsidRPr="00DC55A1" w:rsidTr="001E59B1">
        <w:trPr>
          <w:trHeight w:val="750"/>
          <w:jc w:val="center"/>
        </w:trPr>
        <w:tc>
          <w:tcPr>
            <w:tcW w:w="828" w:type="dxa"/>
            <w:vAlign w:val="center"/>
          </w:tcPr>
          <w:p w:rsidR="00DE1C58" w:rsidRPr="00BA256B" w:rsidRDefault="00DE1C58" w:rsidP="001E59B1"/>
        </w:tc>
        <w:tc>
          <w:tcPr>
            <w:tcW w:w="4696" w:type="dxa"/>
            <w:vAlign w:val="center"/>
          </w:tcPr>
          <w:p w:rsidR="00DE1C58" w:rsidRPr="00BA256B" w:rsidRDefault="00DE1C58" w:rsidP="001E59B1">
            <w:r w:rsidRPr="00BA256B">
              <w:t>73.06. Apakšprogramma Ārvalstu finanšu palīdzības finansēto projektu īstenošana labklājības nozarē</w:t>
            </w:r>
          </w:p>
        </w:tc>
        <w:tc>
          <w:tcPr>
            <w:tcW w:w="1944" w:type="dxa"/>
          </w:tcPr>
          <w:p w:rsidR="00DE1C58" w:rsidRPr="00B37B2B" w:rsidRDefault="00DE1C58" w:rsidP="001E59B1">
            <w:pPr>
              <w:jc w:val="right"/>
              <w:rPr>
                <w:color w:val="FF0000"/>
              </w:rPr>
            </w:pPr>
          </w:p>
          <w:p w:rsidR="00DE1C58" w:rsidRDefault="00DE1C58" w:rsidP="001E59B1">
            <w:pPr>
              <w:ind w:firstLine="0"/>
              <w:jc w:val="right"/>
              <w:rPr>
                <w:b/>
                <w:bCs/>
                <w:sz w:val="20"/>
                <w:szCs w:val="20"/>
              </w:rPr>
            </w:pPr>
            <w:r>
              <w:rPr>
                <w:b/>
                <w:bCs/>
                <w:sz w:val="20"/>
                <w:szCs w:val="20"/>
              </w:rPr>
              <w:t>17 797</w:t>
            </w:r>
          </w:p>
          <w:p w:rsidR="00DE1C58" w:rsidRPr="00B37B2B" w:rsidRDefault="00DE1C58" w:rsidP="001E59B1">
            <w:pPr>
              <w:jc w:val="right"/>
              <w:rPr>
                <w:color w:val="FF0000"/>
              </w:rPr>
            </w:pPr>
          </w:p>
        </w:tc>
        <w:tc>
          <w:tcPr>
            <w:tcW w:w="1843" w:type="dxa"/>
          </w:tcPr>
          <w:p w:rsidR="00DE1C58" w:rsidRPr="00B37B2B" w:rsidRDefault="00DE1C58" w:rsidP="001E59B1">
            <w:pPr>
              <w:jc w:val="right"/>
              <w:rPr>
                <w:color w:val="FF0000"/>
              </w:rPr>
            </w:pPr>
          </w:p>
          <w:p w:rsidR="00DE1C58" w:rsidRDefault="00DE1C58" w:rsidP="001E59B1">
            <w:pPr>
              <w:ind w:firstLine="0"/>
              <w:jc w:val="right"/>
              <w:rPr>
                <w:b/>
                <w:bCs/>
                <w:sz w:val="20"/>
                <w:szCs w:val="20"/>
              </w:rPr>
            </w:pPr>
            <w:r>
              <w:rPr>
                <w:b/>
                <w:bCs/>
                <w:sz w:val="20"/>
                <w:szCs w:val="20"/>
              </w:rPr>
              <w:t>17 796</w:t>
            </w:r>
          </w:p>
          <w:p w:rsidR="00DE1C58" w:rsidRPr="00B37B2B" w:rsidRDefault="00DE1C58" w:rsidP="001E59B1">
            <w:pPr>
              <w:jc w:val="right"/>
              <w:rPr>
                <w:color w:val="FF0000"/>
              </w:rPr>
            </w:pPr>
          </w:p>
        </w:tc>
        <w:tc>
          <w:tcPr>
            <w:tcW w:w="1843" w:type="dxa"/>
            <w:vAlign w:val="center"/>
          </w:tcPr>
          <w:p w:rsidR="00DE1C58" w:rsidRPr="002722C4" w:rsidRDefault="00DE1C58" w:rsidP="001E59B1">
            <w:pPr>
              <w:jc w:val="right"/>
              <w:rPr>
                <w:b/>
                <w:color w:val="FF0000"/>
                <w:sz w:val="20"/>
                <w:szCs w:val="20"/>
              </w:rPr>
            </w:pPr>
            <w:r w:rsidRPr="002722C4">
              <w:rPr>
                <w:b/>
                <w:sz w:val="20"/>
                <w:szCs w:val="20"/>
              </w:rPr>
              <w:t>29145</w:t>
            </w:r>
          </w:p>
        </w:tc>
        <w:tc>
          <w:tcPr>
            <w:tcW w:w="1843" w:type="dxa"/>
            <w:vAlign w:val="center"/>
          </w:tcPr>
          <w:p w:rsidR="00DE1C58" w:rsidRPr="002722C4" w:rsidRDefault="00DE1C58" w:rsidP="001E59B1">
            <w:pPr>
              <w:jc w:val="right"/>
              <w:rPr>
                <w:b/>
                <w:sz w:val="20"/>
                <w:szCs w:val="20"/>
              </w:rPr>
            </w:pPr>
            <w:r w:rsidRPr="002722C4">
              <w:rPr>
                <w:b/>
                <w:sz w:val="20"/>
                <w:szCs w:val="20"/>
              </w:rPr>
              <w:t>27215</w:t>
            </w:r>
          </w:p>
        </w:tc>
      </w:tr>
      <w:tr w:rsidR="00DE1C58" w:rsidRPr="00DC55A1" w:rsidTr="001E59B1">
        <w:trPr>
          <w:trHeight w:val="750"/>
          <w:jc w:val="center"/>
        </w:trPr>
        <w:tc>
          <w:tcPr>
            <w:tcW w:w="828" w:type="dxa"/>
          </w:tcPr>
          <w:p w:rsidR="00DE1C58" w:rsidRPr="000A1791" w:rsidRDefault="00DE1C58" w:rsidP="001E59B1">
            <w:pPr>
              <w:jc w:val="right"/>
            </w:pPr>
          </w:p>
        </w:tc>
        <w:tc>
          <w:tcPr>
            <w:tcW w:w="4696" w:type="dxa"/>
          </w:tcPr>
          <w:p w:rsidR="00DE1C58" w:rsidRPr="000A1791" w:rsidRDefault="00DE1C58" w:rsidP="001E59B1">
            <w:pPr>
              <w:jc w:val="center"/>
            </w:pPr>
            <w:r w:rsidRPr="000A1791">
              <w:t>97.02. Nozares centrālo funkciju izpilde</w:t>
            </w:r>
          </w:p>
        </w:tc>
        <w:tc>
          <w:tcPr>
            <w:tcW w:w="1944" w:type="dxa"/>
          </w:tcPr>
          <w:p w:rsidR="00DE1C58" w:rsidRPr="000A1791" w:rsidRDefault="00DE1C58" w:rsidP="001E59B1">
            <w:pPr>
              <w:jc w:val="right"/>
            </w:pPr>
          </w:p>
        </w:tc>
        <w:tc>
          <w:tcPr>
            <w:tcW w:w="1843" w:type="dxa"/>
          </w:tcPr>
          <w:p w:rsidR="00DE1C58" w:rsidRPr="000A1791" w:rsidRDefault="00DE1C58" w:rsidP="001E59B1">
            <w:pPr>
              <w:jc w:val="right"/>
            </w:pPr>
          </w:p>
        </w:tc>
        <w:tc>
          <w:tcPr>
            <w:tcW w:w="1843" w:type="dxa"/>
            <w:vAlign w:val="center"/>
          </w:tcPr>
          <w:p w:rsidR="00DE1C58" w:rsidRPr="002722C4" w:rsidRDefault="00DE1C58" w:rsidP="001E59B1">
            <w:pPr>
              <w:jc w:val="right"/>
              <w:rPr>
                <w:b/>
                <w:sz w:val="20"/>
                <w:szCs w:val="20"/>
              </w:rPr>
            </w:pPr>
            <w:r w:rsidRPr="002722C4">
              <w:rPr>
                <w:b/>
                <w:sz w:val="20"/>
                <w:szCs w:val="20"/>
              </w:rPr>
              <w:t>8763</w:t>
            </w:r>
          </w:p>
        </w:tc>
        <w:tc>
          <w:tcPr>
            <w:tcW w:w="1843" w:type="dxa"/>
            <w:vAlign w:val="center"/>
          </w:tcPr>
          <w:p w:rsidR="00DE1C58" w:rsidRPr="002722C4" w:rsidRDefault="00DE1C58" w:rsidP="001E59B1">
            <w:pPr>
              <w:jc w:val="right"/>
              <w:rPr>
                <w:b/>
                <w:sz w:val="20"/>
                <w:szCs w:val="20"/>
              </w:rPr>
            </w:pPr>
            <w:r w:rsidRPr="002722C4">
              <w:rPr>
                <w:b/>
                <w:sz w:val="20"/>
                <w:szCs w:val="20"/>
              </w:rPr>
              <w:t>8754</w:t>
            </w:r>
          </w:p>
        </w:tc>
      </w:tr>
      <w:tr w:rsidR="00DE1C58" w:rsidRPr="00DC55A1" w:rsidTr="001E59B1">
        <w:trPr>
          <w:trHeight w:val="750"/>
          <w:jc w:val="center"/>
        </w:trPr>
        <w:tc>
          <w:tcPr>
            <w:tcW w:w="828" w:type="dxa"/>
            <w:vAlign w:val="center"/>
          </w:tcPr>
          <w:p w:rsidR="00DE1C58" w:rsidRPr="00BA256B" w:rsidRDefault="00DE1C58" w:rsidP="001E59B1"/>
        </w:tc>
        <w:tc>
          <w:tcPr>
            <w:tcW w:w="4696" w:type="dxa"/>
            <w:vAlign w:val="center"/>
          </w:tcPr>
          <w:p w:rsidR="00DE1C58" w:rsidRPr="00BA256B" w:rsidRDefault="00DE1C58" w:rsidP="001E59B1">
            <w:r w:rsidRPr="00BA256B">
              <w:t>99.00. Programma Līdzekļu neparedzētiem gadījumiem izlietojums</w:t>
            </w:r>
          </w:p>
        </w:tc>
        <w:tc>
          <w:tcPr>
            <w:tcW w:w="1944" w:type="dxa"/>
          </w:tcPr>
          <w:p w:rsidR="00DE1C58" w:rsidRPr="00B37B2B" w:rsidRDefault="00DE1C58" w:rsidP="001E59B1">
            <w:pPr>
              <w:jc w:val="right"/>
              <w:rPr>
                <w:color w:val="FF0000"/>
              </w:rPr>
            </w:pPr>
          </w:p>
          <w:p w:rsidR="00DE1C58" w:rsidRDefault="00DE1C58" w:rsidP="001E59B1">
            <w:pPr>
              <w:ind w:firstLine="0"/>
              <w:jc w:val="right"/>
              <w:rPr>
                <w:b/>
                <w:bCs/>
                <w:sz w:val="20"/>
                <w:szCs w:val="20"/>
              </w:rPr>
            </w:pPr>
            <w:r>
              <w:rPr>
                <w:b/>
                <w:bCs/>
                <w:sz w:val="20"/>
                <w:szCs w:val="20"/>
              </w:rPr>
              <w:t>4 621</w:t>
            </w:r>
          </w:p>
          <w:p w:rsidR="00DE1C58" w:rsidRPr="00B37B2B" w:rsidRDefault="00DE1C58" w:rsidP="001E59B1">
            <w:pPr>
              <w:jc w:val="right"/>
              <w:rPr>
                <w:color w:val="FF0000"/>
              </w:rPr>
            </w:pPr>
          </w:p>
        </w:tc>
        <w:tc>
          <w:tcPr>
            <w:tcW w:w="1843" w:type="dxa"/>
          </w:tcPr>
          <w:p w:rsidR="00DE1C58" w:rsidRPr="00B37B2B" w:rsidRDefault="00DE1C58" w:rsidP="001E59B1">
            <w:pPr>
              <w:jc w:val="right"/>
              <w:rPr>
                <w:color w:val="FF0000"/>
              </w:rPr>
            </w:pPr>
          </w:p>
          <w:p w:rsidR="00DE1C58" w:rsidRDefault="00DE1C58" w:rsidP="001E59B1">
            <w:pPr>
              <w:ind w:firstLine="0"/>
              <w:jc w:val="right"/>
              <w:rPr>
                <w:b/>
                <w:bCs/>
                <w:sz w:val="20"/>
                <w:szCs w:val="20"/>
              </w:rPr>
            </w:pPr>
            <w:r>
              <w:rPr>
                <w:b/>
                <w:bCs/>
                <w:sz w:val="20"/>
                <w:szCs w:val="20"/>
              </w:rPr>
              <w:t>2 693</w:t>
            </w:r>
          </w:p>
          <w:p w:rsidR="00DE1C58" w:rsidRPr="00B37B2B" w:rsidRDefault="00DE1C58" w:rsidP="001E59B1">
            <w:pPr>
              <w:jc w:val="right"/>
              <w:rPr>
                <w:color w:val="FF0000"/>
              </w:rPr>
            </w:pPr>
          </w:p>
        </w:tc>
        <w:tc>
          <w:tcPr>
            <w:tcW w:w="1843" w:type="dxa"/>
            <w:vAlign w:val="center"/>
          </w:tcPr>
          <w:p w:rsidR="00DE1C58" w:rsidRPr="002722C4" w:rsidRDefault="00DE1C58" w:rsidP="001E59B1">
            <w:pPr>
              <w:jc w:val="right"/>
              <w:rPr>
                <w:b/>
                <w:sz w:val="20"/>
                <w:szCs w:val="20"/>
              </w:rPr>
            </w:pPr>
            <w:r w:rsidRPr="002722C4">
              <w:rPr>
                <w:b/>
                <w:sz w:val="20"/>
                <w:szCs w:val="20"/>
              </w:rPr>
              <w:t>5058</w:t>
            </w:r>
          </w:p>
        </w:tc>
        <w:tc>
          <w:tcPr>
            <w:tcW w:w="1843" w:type="dxa"/>
            <w:vAlign w:val="center"/>
          </w:tcPr>
          <w:p w:rsidR="00DE1C58" w:rsidRPr="002722C4" w:rsidRDefault="00DE1C58" w:rsidP="001E59B1">
            <w:pPr>
              <w:jc w:val="right"/>
              <w:rPr>
                <w:b/>
                <w:sz w:val="20"/>
                <w:szCs w:val="20"/>
              </w:rPr>
            </w:pPr>
            <w:r w:rsidRPr="002722C4">
              <w:rPr>
                <w:b/>
                <w:sz w:val="20"/>
                <w:szCs w:val="20"/>
              </w:rPr>
              <w:t>5046</w:t>
            </w:r>
          </w:p>
        </w:tc>
      </w:tr>
      <w:tr w:rsidR="00DE1C58" w:rsidRPr="00DC55A1" w:rsidTr="001E59B1">
        <w:trPr>
          <w:trHeight w:val="750"/>
          <w:jc w:val="center"/>
        </w:trPr>
        <w:tc>
          <w:tcPr>
            <w:tcW w:w="828" w:type="dxa"/>
            <w:vAlign w:val="center"/>
          </w:tcPr>
          <w:p w:rsidR="00DE1C58" w:rsidRPr="00BA256B" w:rsidRDefault="00DE1C58" w:rsidP="001E59B1">
            <w:pPr>
              <w:ind w:firstLine="0"/>
            </w:pPr>
            <w:r w:rsidRPr="00BA256B">
              <w:t>1.2.</w:t>
            </w:r>
          </w:p>
        </w:tc>
        <w:tc>
          <w:tcPr>
            <w:tcW w:w="4696" w:type="dxa"/>
            <w:vAlign w:val="center"/>
          </w:tcPr>
          <w:p w:rsidR="00DE1C58" w:rsidRPr="00BA256B" w:rsidRDefault="00DE1C58" w:rsidP="001E59B1">
            <w:r w:rsidRPr="00BA256B">
              <w:t>Maksas pakalpojumi un citi pašu ieņēmumi</w:t>
            </w:r>
          </w:p>
        </w:tc>
        <w:tc>
          <w:tcPr>
            <w:tcW w:w="1944" w:type="dxa"/>
          </w:tcPr>
          <w:p w:rsidR="00DE1C58" w:rsidRPr="00B37B2B" w:rsidRDefault="00DE1C58" w:rsidP="001E59B1">
            <w:pPr>
              <w:jc w:val="right"/>
              <w:rPr>
                <w:b/>
                <w:color w:val="FF0000"/>
              </w:rPr>
            </w:pPr>
          </w:p>
        </w:tc>
        <w:tc>
          <w:tcPr>
            <w:tcW w:w="1843" w:type="dxa"/>
          </w:tcPr>
          <w:p w:rsidR="00DE1C58" w:rsidRPr="00B37B2B" w:rsidRDefault="00DE1C58" w:rsidP="001E59B1">
            <w:pPr>
              <w:jc w:val="right"/>
              <w:rPr>
                <w:b/>
                <w:color w:val="FF0000"/>
              </w:rPr>
            </w:pPr>
          </w:p>
        </w:tc>
        <w:tc>
          <w:tcPr>
            <w:tcW w:w="1843" w:type="dxa"/>
            <w:vAlign w:val="center"/>
          </w:tcPr>
          <w:p w:rsidR="00DE1C58" w:rsidRPr="00B37B2B" w:rsidRDefault="00DE1C58" w:rsidP="001E59B1">
            <w:pPr>
              <w:jc w:val="right"/>
              <w:rPr>
                <w:b/>
                <w:color w:val="FF0000"/>
              </w:rPr>
            </w:pPr>
          </w:p>
        </w:tc>
        <w:tc>
          <w:tcPr>
            <w:tcW w:w="1843" w:type="dxa"/>
            <w:vAlign w:val="center"/>
          </w:tcPr>
          <w:p w:rsidR="00DE1C58" w:rsidRPr="00B37B2B" w:rsidRDefault="00DE1C58" w:rsidP="001E59B1">
            <w:pPr>
              <w:jc w:val="right"/>
              <w:rPr>
                <w:b/>
                <w:color w:val="FF0000"/>
              </w:rPr>
            </w:pPr>
          </w:p>
        </w:tc>
      </w:tr>
      <w:tr w:rsidR="00DE1C58" w:rsidRPr="00DC55A1" w:rsidTr="001E59B1">
        <w:trPr>
          <w:trHeight w:val="750"/>
          <w:jc w:val="center"/>
        </w:trPr>
        <w:tc>
          <w:tcPr>
            <w:tcW w:w="828" w:type="dxa"/>
            <w:vAlign w:val="center"/>
          </w:tcPr>
          <w:p w:rsidR="00DE1C58" w:rsidRPr="00BA256B" w:rsidRDefault="00DE1C58" w:rsidP="001E59B1">
            <w:pPr>
              <w:ind w:firstLine="0"/>
            </w:pPr>
            <w:r w:rsidRPr="00BA256B">
              <w:t>1.3.</w:t>
            </w:r>
          </w:p>
        </w:tc>
        <w:tc>
          <w:tcPr>
            <w:tcW w:w="4696" w:type="dxa"/>
            <w:vAlign w:val="center"/>
          </w:tcPr>
          <w:p w:rsidR="00DE1C58" w:rsidRPr="00BA256B" w:rsidRDefault="00DE1C58" w:rsidP="001E59B1">
            <w:r w:rsidRPr="00BA256B">
              <w:t>Ārvalstu finansiāla palīdzība</w:t>
            </w:r>
          </w:p>
        </w:tc>
        <w:tc>
          <w:tcPr>
            <w:tcW w:w="1944" w:type="dxa"/>
          </w:tcPr>
          <w:p w:rsidR="00DE1C58" w:rsidRPr="00B37B2B" w:rsidRDefault="00DE1C58" w:rsidP="001E59B1">
            <w:pPr>
              <w:jc w:val="right"/>
              <w:rPr>
                <w:b/>
                <w:color w:val="FF0000"/>
              </w:rPr>
            </w:pPr>
          </w:p>
          <w:p w:rsidR="00DE1C58" w:rsidRPr="00B37B2B" w:rsidRDefault="00DE1C58" w:rsidP="001E59B1">
            <w:pPr>
              <w:jc w:val="right"/>
              <w:rPr>
                <w:b/>
                <w:color w:val="FF0000"/>
              </w:rPr>
            </w:pPr>
            <w:r w:rsidRPr="00944448">
              <w:rPr>
                <w:b/>
              </w:rPr>
              <w:t>25745</w:t>
            </w:r>
          </w:p>
        </w:tc>
        <w:tc>
          <w:tcPr>
            <w:tcW w:w="1843" w:type="dxa"/>
          </w:tcPr>
          <w:p w:rsidR="00DE1C58" w:rsidRPr="00B37B2B" w:rsidRDefault="00DE1C58" w:rsidP="001E59B1">
            <w:pPr>
              <w:jc w:val="right"/>
              <w:rPr>
                <w:b/>
                <w:color w:val="FF0000"/>
              </w:rPr>
            </w:pPr>
          </w:p>
          <w:p w:rsidR="00DE1C58" w:rsidRPr="00B37B2B" w:rsidRDefault="00DE1C58" w:rsidP="001E59B1">
            <w:pPr>
              <w:jc w:val="right"/>
              <w:rPr>
                <w:b/>
                <w:color w:val="FF0000"/>
              </w:rPr>
            </w:pPr>
            <w:r w:rsidRPr="00944448">
              <w:rPr>
                <w:b/>
              </w:rPr>
              <w:t>25745</w:t>
            </w:r>
          </w:p>
        </w:tc>
        <w:tc>
          <w:tcPr>
            <w:tcW w:w="1843" w:type="dxa"/>
            <w:vAlign w:val="center"/>
          </w:tcPr>
          <w:p w:rsidR="00DE1C58" w:rsidRPr="001A244D" w:rsidRDefault="00DE1C58" w:rsidP="001E59B1">
            <w:pPr>
              <w:jc w:val="right"/>
              <w:rPr>
                <w:b/>
              </w:rPr>
            </w:pPr>
            <w:r w:rsidRPr="001A244D">
              <w:rPr>
                <w:b/>
              </w:rPr>
              <w:t>29254</w:t>
            </w:r>
          </w:p>
        </w:tc>
        <w:tc>
          <w:tcPr>
            <w:tcW w:w="1843" w:type="dxa"/>
            <w:vAlign w:val="center"/>
          </w:tcPr>
          <w:p w:rsidR="00DE1C58" w:rsidRPr="001A244D" w:rsidRDefault="00DE1C58" w:rsidP="001E59B1">
            <w:pPr>
              <w:jc w:val="right"/>
              <w:rPr>
                <w:b/>
              </w:rPr>
            </w:pPr>
            <w:r w:rsidRPr="001A244D">
              <w:rPr>
                <w:b/>
              </w:rPr>
              <w:t>28353</w:t>
            </w:r>
          </w:p>
        </w:tc>
      </w:tr>
      <w:tr w:rsidR="00DE1C58" w:rsidRPr="00DC55A1" w:rsidTr="001E59B1">
        <w:trPr>
          <w:trHeight w:val="750"/>
          <w:jc w:val="center"/>
        </w:trPr>
        <w:tc>
          <w:tcPr>
            <w:tcW w:w="828" w:type="dxa"/>
            <w:vAlign w:val="center"/>
          </w:tcPr>
          <w:p w:rsidR="00DE1C58" w:rsidRPr="00BA256B" w:rsidRDefault="00DE1C58" w:rsidP="001E59B1">
            <w:pPr>
              <w:ind w:firstLine="0"/>
              <w:rPr>
                <w:b/>
              </w:rPr>
            </w:pPr>
            <w:r w:rsidRPr="00BA256B">
              <w:rPr>
                <w:b/>
              </w:rPr>
              <w:t>2.</w:t>
            </w:r>
          </w:p>
        </w:tc>
        <w:tc>
          <w:tcPr>
            <w:tcW w:w="4696" w:type="dxa"/>
            <w:vAlign w:val="center"/>
          </w:tcPr>
          <w:p w:rsidR="00DE1C58" w:rsidRPr="00BA256B" w:rsidRDefault="00DE1C58" w:rsidP="001E59B1">
            <w:pPr>
              <w:rPr>
                <w:b/>
              </w:rPr>
            </w:pPr>
            <w:r w:rsidRPr="00BA256B">
              <w:rPr>
                <w:b/>
              </w:rPr>
              <w:t>Izdevumi (kopā)</w:t>
            </w:r>
          </w:p>
        </w:tc>
        <w:tc>
          <w:tcPr>
            <w:tcW w:w="1944" w:type="dxa"/>
          </w:tcPr>
          <w:p w:rsidR="00DE1C58" w:rsidRPr="00944448" w:rsidRDefault="00DE1C58" w:rsidP="001E59B1">
            <w:pPr>
              <w:jc w:val="right"/>
              <w:rPr>
                <w:b/>
                <w:color w:val="C00000"/>
              </w:rPr>
            </w:pPr>
          </w:p>
          <w:p w:rsidR="00DE1C58" w:rsidRPr="00944448" w:rsidRDefault="00DE1C58" w:rsidP="001E59B1">
            <w:pPr>
              <w:jc w:val="right"/>
              <w:rPr>
                <w:b/>
                <w:color w:val="C00000"/>
              </w:rPr>
            </w:pPr>
            <w:r w:rsidRPr="00996606">
              <w:rPr>
                <w:b/>
              </w:rPr>
              <w:t>848091</w:t>
            </w:r>
          </w:p>
        </w:tc>
        <w:tc>
          <w:tcPr>
            <w:tcW w:w="1843" w:type="dxa"/>
          </w:tcPr>
          <w:p w:rsidR="00DE1C58" w:rsidRPr="00944448" w:rsidRDefault="00DE1C58" w:rsidP="001E59B1">
            <w:pPr>
              <w:jc w:val="right"/>
              <w:rPr>
                <w:b/>
                <w:color w:val="C00000"/>
              </w:rPr>
            </w:pPr>
          </w:p>
          <w:p w:rsidR="00DE1C58" w:rsidRPr="00944448" w:rsidRDefault="00DE1C58" w:rsidP="001E59B1">
            <w:pPr>
              <w:jc w:val="right"/>
              <w:rPr>
                <w:b/>
                <w:color w:val="C00000"/>
              </w:rPr>
            </w:pPr>
            <w:r w:rsidRPr="00996606">
              <w:rPr>
                <w:b/>
              </w:rPr>
              <w:t>845803</w:t>
            </w:r>
          </w:p>
        </w:tc>
        <w:tc>
          <w:tcPr>
            <w:tcW w:w="1843" w:type="dxa"/>
            <w:vAlign w:val="center"/>
          </w:tcPr>
          <w:p w:rsidR="00DE1C58" w:rsidRPr="003B7608" w:rsidRDefault="00DE1C58" w:rsidP="001E59B1">
            <w:pPr>
              <w:jc w:val="right"/>
              <w:rPr>
                <w:b/>
              </w:rPr>
            </w:pPr>
            <w:r w:rsidRPr="003B7608">
              <w:rPr>
                <w:b/>
              </w:rPr>
              <w:t>923844</w:t>
            </w:r>
          </w:p>
        </w:tc>
        <w:tc>
          <w:tcPr>
            <w:tcW w:w="1843" w:type="dxa"/>
            <w:vAlign w:val="center"/>
          </w:tcPr>
          <w:p w:rsidR="00DE1C58" w:rsidRPr="003B7608" w:rsidRDefault="00DE1C58" w:rsidP="001E59B1">
            <w:pPr>
              <w:jc w:val="right"/>
              <w:rPr>
                <w:b/>
              </w:rPr>
            </w:pPr>
            <w:r w:rsidRPr="003B7608">
              <w:rPr>
                <w:b/>
              </w:rPr>
              <w:t>918488</w:t>
            </w:r>
          </w:p>
        </w:tc>
      </w:tr>
      <w:tr w:rsidR="00DE1C58" w:rsidRPr="00DC55A1" w:rsidTr="001E59B1">
        <w:trPr>
          <w:trHeight w:val="750"/>
          <w:jc w:val="center"/>
        </w:trPr>
        <w:tc>
          <w:tcPr>
            <w:tcW w:w="828" w:type="dxa"/>
            <w:vAlign w:val="center"/>
          </w:tcPr>
          <w:p w:rsidR="00DE1C58" w:rsidRPr="00BA256B" w:rsidRDefault="00DE1C58" w:rsidP="001E59B1">
            <w:pPr>
              <w:ind w:firstLine="0"/>
            </w:pPr>
            <w:r w:rsidRPr="00BA256B">
              <w:t>2.1.</w:t>
            </w:r>
          </w:p>
        </w:tc>
        <w:tc>
          <w:tcPr>
            <w:tcW w:w="4696" w:type="dxa"/>
            <w:vAlign w:val="center"/>
          </w:tcPr>
          <w:p w:rsidR="00DE1C58" w:rsidRPr="00BA256B" w:rsidRDefault="00DE1C58" w:rsidP="001E59B1">
            <w:r w:rsidRPr="00BA256B">
              <w:t>Uzturēšanas izdevumi (kopā)</w:t>
            </w:r>
          </w:p>
        </w:tc>
        <w:tc>
          <w:tcPr>
            <w:tcW w:w="1944" w:type="dxa"/>
          </w:tcPr>
          <w:p w:rsidR="00DE1C58" w:rsidRPr="00944448" w:rsidRDefault="00DE1C58" w:rsidP="001E59B1">
            <w:pPr>
              <w:jc w:val="right"/>
              <w:rPr>
                <w:b/>
                <w:color w:val="C00000"/>
              </w:rPr>
            </w:pPr>
          </w:p>
          <w:p w:rsidR="00DE1C58" w:rsidRPr="00944448" w:rsidRDefault="00DE1C58" w:rsidP="001E59B1">
            <w:pPr>
              <w:jc w:val="right"/>
              <w:rPr>
                <w:b/>
                <w:color w:val="C00000"/>
              </w:rPr>
            </w:pPr>
            <w:r w:rsidRPr="00996606">
              <w:rPr>
                <w:b/>
              </w:rPr>
              <w:t>843218</w:t>
            </w:r>
          </w:p>
        </w:tc>
        <w:tc>
          <w:tcPr>
            <w:tcW w:w="1843" w:type="dxa"/>
          </w:tcPr>
          <w:p w:rsidR="00DE1C58" w:rsidRPr="00944448" w:rsidRDefault="00DE1C58" w:rsidP="001E59B1">
            <w:pPr>
              <w:jc w:val="right"/>
              <w:rPr>
                <w:b/>
                <w:color w:val="C00000"/>
              </w:rPr>
            </w:pPr>
          </w:p>
          <w:p w:rsidR="00DE1C58" w:rsidRPr="00944448" w:rsidRDefault="00DE1C58" w:rsidP="001E59B1">
            <w:pPr>
              <w:jc w:val="right"/>
              <w:rPr>
                <w:b/>
                <w:color w:val="C00000"/>
              </w:rPr>
            </w:pPr>
            <w:r w:rsidRPr="00996606">
              <w:rPr>
                <w:b/>
              </w:rPr>
              <w:t>840931</w:t>
            </w:r>
          </w:p>
        </w:tc>
        <w:tc>
          <w:tcPr>
            <w:tcW w:w="1843" w:type="dxa"/>
            <w:vAlign w:val="center"/>
          </w:tcPr>
          <w:p w:rsidR="00DE1C58" w:rsidRPr="003B7608" w:rsidRDefault="00DE1C58" w:rsidP="001E59B1">
            <w:pPr>
              <w:jc w:val="right"/>
              <w:rPr>
                <w:b/>
              </w:rPr>
            </w:pPr>
            <w:r w:rsidRPr="003B7608">
              <w:rPr>
                <w:b/>
              </w:rPr>
              <w:t>921114</w:t>
            </w:r>
          </w:p>
        </w:tc>
        <w:tc>
          <w:tcPr>
            <w:tcW w:w="1843" w:type="dxa"/>
            <w:vAlign w:val="center"/>
          </w:tcPr>
          <w:p w:rsidR="00DE1C58" w:rsidRPr="003B7608" w:rsidRDefault="00DE1C58" w:rsidP="001E59B1">
            <w:pPr>
              <w:jc w:val="right"/>
              <w:rPr>
                <w:b/>
              </w:rPr>
            </w:pPr>
            <w:r w:rsidRPr="003B7608">
              <w:rPr>
                <w:b/>
              </w:rPr>
              <w:t>915758</w:t>
            </w:r>
          </w:p>
        </w:tc>
      </w:tr>
      <w:tr w:rsidR="00DE1C58" w:rsidRPr="00DC55A1" w:rsidTr="001E59B1">
        <w:trPr>
          <w:trHeight w:val="750"/>
          <w:jc w:val="center"/>
        </w:trPr>
        <w:tc>
          <w:tcPr>
            <w:tcW w:w="828" w:type="dxa"/>
            <w:vAlign w:val="center"/>
          </w:tcPr>
          <w:p w:rsidR="00DE1C58" w:rsidRPr="00BA256B" w:rsidRDefault="00DE1C58" w:rsidP="001E59B1">
            <w:pPr>
              <w:ind w:firstLine="0"/>
            </w:pPr>
            <w:r w:rsidRPr="00BA256B">
              <w:t>2.1.1.</w:t>
            </w:r>
          </w:p>
        </w:tc>
        <w:tc>
          <w:tcPr>
            <w:tcW w:w="4696" w:type="dxa"/>
            <w:vAlign w:val="center"/>
          </w:tcPr>
          <w:p w:rsidR="00DE1C58" w:rsidRPr="00BA256B" w:rsidRDefault="00DE1C58" w:rsidP="001E59B1">
            <w:r w:rsidRPr="00BA256B">
              <w:t>Subsīdijas un dotācijas, tai skaitā iemaksas starptautiskajās organizācijās</w:t>
            </w:r>
          </w:p>
        </w:tc>
        <w:tc>
          <w:tcPr>
            <w:tcW w:w="1944" w:type="dxa"/>
          </w:tcPr>
          <w:p w:rsidR="00DE1C58" w:rsidRPr="00944448" w:rsidRDefault="00DE1C58" w:rsidP="001E59B1">
            <w:pPr>
              <w:jc w:val="right"/>
              <w:rPr>
                <w:b/>
                <w:color w:val="C00000"/>
              </w:rPr>
            </w:pPr>
          </w:p>
        </w:tc>
        <w:tc>
          <w:tcPr>
            <w:tcW w:w="1843" w:type="dxa"/>
          </w:tcPr>
          <w:p w:rsidR="00DE1C58" w:rsidRPr="00944448" w:rsidRDefault="00DE1C58" w:rsidP="001E59B1">
            <w:pPr>
              <w:jc w:val="right"/>
              <w:rPr>
                <w:b/>
                <w:color w:val="C00000"/>
              </w:rPr>
            </w:pPr>
          </w:p>
        </w:tc>
        <w:tc>
          <w:tcPr>
            <w:tcW w:w="1843" w:type="dxa"/>
            <w:vAlign w:val="center"/>
          </w:tcPr>
          <w:p w:rsidR="00DE1C58" w:rsidRPr="003B7608" w:rsidRDefault="00DE1C58" w:rsidP="001E59B1">
            <w:pPr>
              <w:jc w:val="right"/>
              <w:rPr>
                <w:b/>
              </w:rPr>
            </w:pPr>
          </w:p>
        </w:tc>
        <w:tc>
          <w:tcPr>
            <w:tcW w:w="1843" w:type="dxa"/>
          </w:tcPr>
          <w:p w:rsidR="00DE1C58" w:rsidRPr="00944448" w:rsidRDefault="00DE1C58" w:rsidP="001E59B1">
            <w:pPr>
              <w:jc w:val="right"/>
              <w:rPr>
                <w:b/>
                <w:color w:val="C00000"/>
              </w:rPr>
            </w:pPr>
          </w:p>
        </w:tc>
      </w:tr>
      <w:tr w:rsidR="00DE1C58" w:rsidRPr="00DC55A1" w:rsidTr="001E59B1">
        <w:trPr>
          <w:trHeight w:val="750"/>
          <w:jc w:val="center"/>
        </w:trPr>
        <w:tc>
          <w:tcPr>
            <w:tcW w:w="828" w:type="dxa"/>
            <w:vAlign w:val="center"/>
          </w:tcPr>
          <w:p w:rsidR="00DE1C58" w:rsidRPr="00BA256B" w:rsidRDefault="00DE1C58" w:rsidP="001E59B1">
            <w:pPr>
              <w:ind w:firstLine="0"/>
            </w:pPr>
            <w:r w:rsidRPr="00BA256B">
              <w:t>2.1.2.</w:t>
            </w:r>
          </w:p>
        </w:tc>
        <w:tc>
          <w:tcPr>
            <w:tcW w:w="4696" w:type="dxa"/>
            <w:vAlign w:val="center"/>
          </w:tcPr>
          <w:p w:rsidR="00DE1C58" w:rsidRPr="00BA256B" w:rsidRDefault="00DE1C58" w:rsidP="001E59B1">
            <w:r w:rsidRPr="00BA256B">
              <w:t>Pārējie uzturēšanas izdevumi</w:t>
            </w:r>
          </w:p>
        </w:tc>
        <w:tc>
          <w:tcPr>
            <w:tcW w:w="1944" w:type="dxa"/>
          </w:tcPr>
          <w:p w:rsidR="00DE1C58" w:rsidRPr="00944448" w:rsidRDefault="00DE1C58" w:rsidP="001E59B1">
            <w:pPr>
              <w:jc w:val="right"/>
              <w:rPr>
                <w:b/>
                <w:color w:val="C00000"/>
              </w:rPr>
            </w:pPr>
          </w:p>
          <w:p w:rsidR="00DE1C58" w:rsidRPr="00944448" w:rsidRDefault="00DE1C58" w:rsidP="001E59B1">
            <w:pPr>
              <w:jc w:val="right"/>
              <w:rPr>
                <w:b/>
                <w:color w:val="C00000"/>
              </w:rPr>
            </w:pPr>
            <w:r w:rsidRPr="00996606">
              <w:rPr>
                <w:b/>
              </w:rPr>
              <w:t>843218</w:t>
            </w:r>
          </w:p>
        </w:tc>
        <w:tc>
          <w:tcPr>
            <w:tcW w:w="1843" w:type="dxa"/>
          </w:tcPr>
          <w:p w:rsidR="00DE1C58" w:rsidRPr="00944448" w:rsidRDefault="00DE1C58" w:rsidP="001E59B1">
            <w:pPr>
              <w:jc w:val="right"/>
              <w:rPr>
                <w:b/>
                <w:color w:val="C00000"/>
              </w:rPr>
            </w:pPr>
          </w:p>
          <w:p w:rsidR="00DE1C58" w:rsidRPr="00944448" w:rsidRDefault="00DE1C58" w:rsidP="001E59B1">
            <w:pPr>
              <w:jc w:val="right"/>
              <w:rPr>
                <w:b/>
                <w:color w:val="C00000"/>
              </w:rPr>
            </w:pPr>
            <w:r w:rsidRPr="00996606">
              <w:rPr>
                <w:b/>
              </w:rPr>
              <w:t>840931</w:t>
            </w:r>
          </w:p>
        </w:tc>
        <w:tc>
          <w:tcPr>
            <w:tcW w:w="1843" w:type="dxa"/>
            <w:vAlign w:val="center"/>
          </w:tcPr>
          <w:p w:rsidR="00DE1C58" w:rsidRPr="003B7608" w:rsidRDefault="00DE1C58" w:rsidP="001E59B1">
            <w:pPr>
              <w:jc w:val="right"/>
              <w:rPr>
                <w:b/>
              </w:rPr>
            </w:pPr>
            <w:r w:rsidRPr="003B7608">
              <w:rPr>
                <w:b/>
              </w:rPr>
              <w:t>921114</w:t>
            </w:r>
          </w:p>
        </w:tc>
        <w:tc>
          <w:tcPr>
            <w:tcW w:w="1843" w:type="dxa"/>
            <w:vAlign w:val="center"/>
          </w:tcPr>
          <w:p w:rsidR="00DE1C58" w:rsidRPr="002722C4" w:rsidRDefault="00DE1C58" w:rsidP="001E59B1">
            <w:pPr>
              <w:jc w:val="right"/>
              <w:rPr>
                <w:b/>
              </w:rPr>
            </w:pPr>
            <w:r w:rsidRPr="002722C4">
              <w:rPr>
                <w:b/>
              </w:rPr>
              <w:t>915758</w:t>
            </w:r>
          </w:p>
        </w:tc>
      </w:tr>
      <w:tr w:rsidR="00DE1C58" w:rsidRPr="002722C4" w:rsidTr="001E59B1">
        <w:trPr>
          <w:trHeight w:val="750"/>
          <w:jc w:val="center"/>
        </w:trPr>
        <w:tc>
          <w:tcPr>
            <w:tcW w:w="828" w:type="dxa"/>
            <w:vAlign w:val="center"/>
          </w:tcPr>
          <w:p w:rsidR="00DE1C58" w:rsidRPr="00BA256B" w:rsidRDefault="00DE1C58" w:rsidP="001E59B1">
            <w:pPr>
              <w:ind w:firstLine="0"/>
            </w:pPr>
            <w:r w:rsidRPr="00BA256B">
              <w:t>t.sk.</w:t>
            </w:r>
          </w:p>
        </w:tc>
        <w:tc>
          <w:tcPr>
            <w:tcW w:w="4696" w:type="dxa"/>
            <w:vAlign w:val="center"/>
          </w:tcPr>
          <w:p w:rsidR="00DE1C58" w:rsidRPr="00BA256B" w:rsidRDefault="00DE1C58" w:rsidP="001E59B1">
            <w:r w:rsidRPr="00BA256B">
              <w:t>22.01. Apakšprogramma Valsts bērnu tiesību aizsardzības inspekcijas un bērnu uzticības tālrunis</w:t>
            </w:r>
          </w:p>
        </w:tc>
        <w:tc>
          <w:tcPr>
            <w:tcW w:w="1944" w:type="dxa"/>
          </w:tcPr>
          <w:p w:rsidR="00DE1C58" w:rsidRPr="00944448" w:rsidRDefault="00DE1C58" w:rsidP="001E59B1">
            <w:pPr>
              <w:jc w:val="right"/>
              <w:rPr>
                <w:color w:val="C00000"/>
              </w:rPr>
            </w:pPr>
          </w:p>
          <w:p w:rsidR="00DE1C58" w:rsidRDefault="00DE1C58" w:rsidP="001E59B1">
            <w:pPr>
              <w:ind w:firstLine="0"/>
              <w:jc w:val="right"/>
              <w:rPr>
                <w:b/>
                <w:bCs/>
                <w:sz w:val="20"/>
                <w:szCs w:val="20"/>
              </w:rPr>
            </w:pPr>
            <w:r>
              <w:rPr>
                <w:b/>
                <w:bCs/>
                <w:sz w:val="20"/>
                <w:szCs w:val="20"/>
              </w:rPr>
              <w:t>628 095</w:t>
            </w:r>
          </w:p>
          <w:p w:rsidR="00DE1C58" w:rsidRPr="00944448" w:rsidRDefault="00DE1C58" w:rsidP="001E59B1">
            <w:pPr>
              <w:jc w:val="right"/>
              <w:rPr>
                <w:color w:val="C00000"/>
              </w:rPr>
            </w:pPr>
          </w:p>
        </w:tc>
        <w:tc>
          <w:tcPr>
            <w:tcW w:w="1843" w:type="dxa"/>
          </w:tcPr>
          <w:p w:rsidR="00DE1C58" w:rsidRPr="00944448" w:rsidRDefault="00DE1C58" w:rsidP="001E59B1">
            <w:pPr>
              <w:jc w:val="right"/>
              <w:rPr>
                <w:color w:val="C00000"/>
              </w:rPr>
            </w:pPr>
          </w:p>
          <w:p w:rsidR="00DE1C58" w:rsidRDefault="00DE1C58" w:rsidP="001E59B1">
            <w:pPr>
              <w:ind w:firstLine="0"/>
              <w:jc w:val="right"/>
              <w:rPr>
                <w:b/>
                <w:bCs/>
                <w:sz w:val="20"/>
                <w:szCs w:val="20"/>
              </w:rPr>
            </w:pPr>
            <w:r>
              <w:rPr>
                <w:b/>
                <w:bCs/>
                <w:sz w:val="20"/>
                <w:szCs w:val="20"/>
              </w:rPr>
              <w:t>628 087</w:t>
            </w:r>
          </w:p>
          <w:p w:rsidR="00DE1C58" w:rsidRPr="00944448" w:rsidRDefault="00DE1C58" w:rsidP="001E59B1">
            <w:pPr>
              <w:jc w:val="right"/>
              <w:rPr>
                <w:color w:val="C00000"/>
              </w:rPr>
            </w:pPr>
          </w:p>
        </w:tc>
        <w:tc>
          <w:tcPr>
            <w:tcW w:w="1843" w:type="dxa"/>
            <w:vAlign w:val="center"/>
          </w:tcPr>
          <w:p w:rsidR="00DE1C58" w:rsidRPr="002722C4" w:rsidRDefault="00DE1C58" w:rsidP="001E59B1">
            <w:pPr>
              <w:jc w:val="right"/>
              <w:rPr>
                <w:b/>
                <w:sz w:val="20"/>
                <w:szCs w:val="20"/>
              </w:rPr>
            </w:pPr>
            <w:r w:rsidRPr="002722C4">
              <w:rPr>
                <w:b/>
                <w:sz w:val="20"/>
                <w:szCs w:val="20"/>
              </w:rPr>
              <w:t>658945</w:t>
            </w:r>
          </w:p>
        </w:tc>
        <w:tc>
          <w:tcPr>
            <w:tcW w:w="1843" w:type="dxa"/>
            <w:vAlign w:val="center"/>
          </w:tcPr>
          <w:p w:rsidR="00DE1C58" w:rsidRPr="002722C4" w:rsidRDefault="00DE1C58" w:rsidP="001E59B1">
            <w:pPr>
              <w:jc w:val="right"/>
              <w:rPr>
                <w:b/>
                <w:sz w:val="20"/>
                <w:szCs w:val="20"/>
              </w:rPr>
            </w:pPr>
            <w:r w:rsidRPr="002722C4">
              <w:rPr>
                <w:b/>
                <w:sz w:val="20"/>
                <w:szCs w:val="20"/>
              </w:rPr>
              <w:t>658912</w:t>
            </w:r>
          </w:p>
        </w:tc>
      </w:tr>
      <w:tr w:rsidR="00DE1C58" w:rsidRPr="002722C4" w:rsidTr="001E59B1">
        <w:trPr>
          <w:trHeight w:val="750"/>
          <w:jc w:val="center"/>
        </w:trPr>
        <w:tc>
          <w:tcPr>
            <w:tcW w:w="828" w:type="dxa"/>
            <w:vAlign w:val="center"/>
          </w:tcPr>
          <w:p w:rsidR="00DE1C58" w:rsidRPr="00BA256B" w:rsidRDefault="00DE1C58" w:rsidP="001E59B1"/>
        </w:tc>
        <w:tc>
          <w:tcPr>
            <w:tcW w:w="4696" w:type="dxa"/>
            <w:vAlign w:val="center"/>
          </w:tcPr>
          <w:p w:rsidR="00DE1C58" w:rsidRPr="00BA256B" w:rsidRDefault="00DE1C58" w:rsidP="001E59B1">
            <w:r w:rsidRPr="00BA256B">
              <w:t>22.02. Apakšprogramma Valsts programmas bērnu un ģimenes stāvokļa uzlabošanai</w:t>
            </w:r>
          </w:p>
        </w:tc>
        <w:tc>
          <w:tcPr>
            <w:tcW w:w="1944" w:type="dxa"/>
          </w:tcPr>
          <w:p w:rsidR="00DE1C58" w:rsidRPr="00944448" w:rsidRDefault="00DE1C58" w:rsidP="001E59B1">
            <w:pPr>
              <w:jc w:val="right"/>
              <w:rPr>
                <w:color w:val="C00000"/>
              </w:rPr>
            </w:pPr>
          </w:p>
          <w:p w:rsidR="00DE1C58" w:rsidRDefault="00DE1C58" w:rsidP="001E59B1">
            <w:pPr>
              <w:ind w:firstLine="0"/>
              <w:jc w:val="right"/>
              <w:rPr>
                <w:b/>
                <w:bCs/>
                <w:sz w:val="20"/>
                <w:szCs w:val="20"/>
              </w:rPr>
            </w:pPr>
            <w:r>
              <w:rPr>
                <w:b/>
                <w:bCs/>
                <w:sz w:val="20"/>
                <w:szCs w:val="20"/>
              </w:rPr>
              <w:t>164 342</w:t>
            </w:r>
          </w:p>
          <w:p w:rsidR="00DE1C58" w:rsidRPr="00944448" w:rsidRDefault="00DE1C58" w:rsidP="001E59B1">
            <w:pPr>
              <w:jc w:val="right"/>
              <w:rPr>
                <w:color w:val="C00000"/>
              </w:rPr>
            </w:pPr>
          </w:p>
        </w:tc>
        <w:tc>
          <w:tcPr>
            <w:tcW w:w="1843" w:type="dxa"/>
          </w:tcPr>
          <w:p w:rsidR="00DE1C58" w:rsidRPr="00944448" w:rsidRDefault="00DE1C58" w:rsidP="001E59B1">
            <w:pPr>
              <w:jc w:val="right"/>
              <w:rPr>
                <w:color w:val="C00000"/>
              </w:rPr>
            </w:pPr>
          </w:p>
          <w:p w:rsidR="00DE1C58" w:rsidRDefault="00DE1C58" w:rsidP="001E59B1">
            <w:pPr>
              <w:ind w:firstLine="0"/>
              <w:jc w:val="right"/>
              <w:rPr>
                <w:b/>
                <w:bCs/>
                <w:sz w:val="20"/>
                <w:szCs w:val="20"/>
              </w:rPr>
            </w:pPr>
            <w:r>
              <w:rPr>
                <w:b/>
                <w:bCs/>
                <w:sz w:val="20"/>
                <w:szCs w:val="20"/>
              </w:rPr>
              <w:t>164 329</w:t>
            </w:r>
          </w:p>
          <w:p w:rsidR="00DE1C58" w:rsidRPr="00944448" w:rsidRDefault="00DE1C58" w:rsidP="001E59B1">
            <w:pPr>
              <w:jc w:val="right"/>
              <w:rPr>
                <w:color w:val="C00000"/>
              </w:rPr>
            </w:pPr>
          </w:p>
        </w:tc>
        <w:tc>
          <w:tcPr>
            <w:tcW w:w="1843" w:type="dxa"/>
            <w:vAlign w:val="center"/>
          </w:tcPr>
          <w:p w:rsidR="00DE1C58" w:rsidRPr="002722C4" w:rsidRDefault="00DE1C58" w:rsidP="001E59B1">
            <w:pPr>
              <w:jc w:val="right"/>
              <w:rPr>
                <w:b/>
                <w:sz w:val="20"/>
                <w:szCs w:val="20"/>
              </w:rPr>
            </w:pPr>
            <w:r w:rsidRPr="002722C4">
              <w:rPr>
                <w:b/>
                <w:sz w:val="20"/>
                <w:szCs w:val="20"/>
              </w:rPr>
              <w:t>189617</w:t>
            </w:r>
          </w:p>
        </w:tc>
        <w:tc>
          <w:tcPr>
            <w:tcW w:w="1843" w:type="dxa"/>
            <w:vAlign w:val="center"/>
          </w:tcPr>
          <w:p w:rsidR="00DE1C58" w:rsidRPr="002722C4" w:rsidRDefault="00DE1C58" w:rsidP="001E59B1">
            <w:pPr>
              <w:jc w:val="right"/>
              <w:rPr>
                <w:b/>
                <w:sz w:val="20"/>
                <w:szCs w:val="20"/>
              </w:rPr>
            </w:pPr>
            <w:r w:rsidRPr="002722C4">
              <w:rPr>
                <w:b/>
                <w:sz w:val="20"/>
                <w:szCs w:val="20"/>
              </w:rPr>
              <w:t>189546</w:t>
            </w:r>
          </w:p>
        </w:tc>
      </w:tr>
      <w:tr w:rsidR="00DE1C58" w:rsidRPr="002722C4" w:rsidTr="001E59B1">
        <w:trPr>
          <w:trHeight w:val="750"/>
          <w:jc w:val="center"/>
        </w:trPr>
        <w:tc>
          <w:tcPr>
            <w:tcW w:w="828" w:type="dxa"/>
            <w:vAlign w:val="center"/>
          </w:tcPr>
          <w:p w:rsidR="00DE1C58" w:rsidRPr="00BA256B" w:rsidRDefault="00DE1C58" w:rsidP="001E59B1"/>
        </w:tc>
        <w:tc>
          <w:tcPr>
            <w:tcW w:w="4696" w:type="dxa"/>
            <w:vAlign w:val="center"/>
          </w:tcPr>
          <w:p w:rsidR="00DE1C58" w:rsidRPr="00BA256B" w:rsidRDefault="00DE1C58" w:rsidP="001E59B1">
            <w:r w:rsidRPr="00BA256B">
              <w:t>73.06. Apakšprogramma Ārvalstu finanšu palīdzības finansēto projektu īstenošana labklājības nozarē</w:t>
            </w:r>
          </w:p>
        </w:tc>
        <w:tc>
          <w:tcPr>
            <w:tcW w:w="1944" w:type="dxa"/>
          </w:tcPr>
          <w:p w:rsidR="00DE1C58" w:rsidRPr="00944448" w:rsidRDefault="00DE1C58" w:rsidP="001E59B1">
            <w:pPr>
              <w:jc w:val="right"/>
              <w:rPr>
                <w:color w:val="C00000"/>
              </w:rPr>
            </w:pPr>
          </w:p>
          <w:p w:rsidR="00DE1C58" w:rsidRDefault="00DE1C58" w:rsidP="001E59B1">
            <w:pPr>
              <w:ind w:firstLine="0"/>
              <w:jc w:val="right"/>
              <w:rPr>
                <w:b/>
                <w:bCs/>
                <w:sz w:val="20"/>
                <w:szCs w:val="20"/>
              </w:rPr>
            </w:pPr>
            <w:r>
              <w:rPr>
                <w:b/>
                <w:bCs/>
                <w:sz w:val="20"/>
                <w:szCs w:val="20"/>
              </w:rPr>
              <w:t>46 160</w:t>
            </w:r>
          </w:p>
          <w:p w:rsidR="00DE1C58" w:rsidRPr="00944448" w:rsidRDefault="00DE1C58" w:rsidP="001E59B1">
            <w:pPr>
              <w:jc w:val="right"/>
              <w:rPr>
                <w:color w:val="C00000"/>
              </w:rPr>
            </w:pPr>
          </w:p>
        </w:tc>
        <w:tc>
          <w:tcPr>
            <w:tcW w:w="1843" w:type="dxa"/>
          </w:tcPr>
          <w:p w:rsidR="00DE1C58" w:rsidRPr="00944448" w:rsidRDefault="00DE1C58" w:rsidP="001E59B1">
            <w:pPr>
              <w:jc w:val="right"/>
              <w:rPr>
                <w:color w:val="C00000"/>
              </w:rPr>
            </w:pPr>
          </w:p>
          <w:p w:rsidR="00DE1C58" w:rsidRDefault="00DE1C58" w:rsidP="001E59B1">
            <w:pPr>
              <w:ind w:firstLine="0"/>
              <w:jc w:val="right"/>
              <w:rPr>
                <w:b/>
                <w:bCs/>
                <w:sz w:val="20"/>
                <w:szCs w:val="20"/>
              </w:rPr>
            </w:pPr>
            <w:r>
              <w:rPr>
                <w:b/>
                <w:bCs/>
                <w:sz w:val="20"/>
                <w:szCs w:val="20"/>
              </w:rPr>
              <w:t>45 822</w:t>
            </w:r>
          </w:p>
          <w:p w:rsidR="00DE1C58" w:rsidRPr="00944448" w:rsidRDefault="00DE1C58" w:rsidP="001E59B1">
            <w:pPr>
              <w:jc w:val="right"/>
              <w:rPr>
                <w:color w:val="C00000"/>
              </w:rPr>
            </w:pPr>
          </w:p>
        </w:tc>
        <w:tc>
          <w:tcPr>
            <w:tcW w:w="1843" w:type="dxa"/>
            <w:vAlign w:val="center"/>
          </w:tcPr>
          <w:p w:rsidR="00DE1C58" w:rsidRPr="002722C4" w:rsidRDefault="00DE1C58" w:rsidP="001E59B1">
            <w:pPr>
              <w:jc w:val="right"/>
              <w:rPr>
                <w:b/>
                <w:sz w:val="20"/>
                <w:szCs w:val="20"/>
              </w:rPr>
            </w:pPr>
            <w:r w:rsidRPr="002722C4">
              <w:rPr>
                <w:b/>
                <w:sz w:val="20"/>
                <w:szCs w:val="20"/>
              </w:rPr>
              <w:t>58731</w:t>
            </w:r>
          </w:p>
        </w:tc>
        <w:tc>
          <w:tcPr>
            <w:tcW w:w="1843" w:type="dxa"/>
            <w:vAlign w:val="center"/>
          </w:tcPr>
          <w:p w:rsidR="00DE1C58" w:rsidRPr="002722C4" w:rsidRDefault="00DE1C58" w:rsidP="001E59B1">
            <w:pPr>
              <w:jc w:val="right"/>
              <w:rPr>
                <w:b/>
                <w:sz w:val="20"/>
                <w:szCs w:val="20"/>
              </w:rPr>
            </w:pPr>
            <w:r w:rsidRPr="002722C4">
              <w:rPr>
                <w:b/>
                <w:sz w:val="20"/>
                <w:szCs w:val="20"/>
              </w:rPr>
              <w:t>53500</w:t>
            </w:r>
          </w:p>
        </w:tc>
      </w:tr>
      <w:tr w:rsidR="00DE1C58" w:rsidRPr="002722C4" w:rsidTr="001E59B1">
        <w:trPr>
          <w:trHeight w:val="750"/>
          <w:jc w:val="center"/>
        </w:trPr>
        <w:tc>
          <w:tcPr>
            <w:tcW w:w="828" w:type="dxa"/>
            <w:vAlign w:val="center"/>
          </w:tcPr>
          <w:p w:rsidR="00DE1C58" w:rsidRPr="00BA256B" w:rsidRDefault="00DE1C58" w:rsidP="001E59B1"/>
        </w:tc>
        <w:tc>
          <w:tcPr>
            <w:tcW w:w="4696" w:type="dxa"/>
          </w:tcPr>
          <w:p w:rsidR="00DE1C58" w:rsidRPr="000A1791" w:rsidRDefault="00DE1C58" w:rsidP="001E59B1">
            <w:pPr>
              <w:jc w:val="center"/>
            </w:pPr>
            <w:r w:rsidRPr="000A1791">
              <w:t>97.02. Nozares centrālo funkciju izpilde</w:t>
            </w:r>
          </w:p>
        </w:tc>
        <w:tc>
          <w:tcPr>
            <w:tcW w:w="1944" w:type="dxa"/>
          </w:tcPr>
          <w:p w:rsidR="00DE1C58" w:rsidRPr="000A1791" w:rsidRDefault="00DE1C58" w:rsidP="001E59B1">
            <w:pPr>
              <w:jc w:val="right"/>
            </w:pPr>
          </w:p>
        </w:tc>
        <w:tc>
          <w:tcPr>
            <w:tcW w:w="1843" w:type="dxa"/>
          </w:tcPr>
          <w:p w:rsidR="00DE1C58" w:rsidRPr="000A1791" w:rsidRDefault="00DE1C58" w:rsidP="001E59B1">
            <w:pPr>
              <w:jc w:val="right"/>
            </w:pPr>
          </w:p>
        </w:tc>
        <w:tc>
          <w:tcPr>
            <w:tcW w:w="1843" w:type="dxa"/>
            <w:vAlign w:val="center"/>
          </w:tcPr>
          <w:p w:rsidR="00DE1C58" w:rsidRPr="002722C4" w:rsidRDefault="00DE1C58" w:rsidP="001E59B1">
            <w:pPr>
              <w:jc w:val="right"/>
              <w:rPr>
                <w:b/>
                <w:sz w:val="20"/>
                <w:szCs w:val="20"/>
              </w:rPr>
            </w:pPr>
            <w:r w:rsidRPr="002722C4">
              <w:rPr>
                <w:b/>
                <w:sz w:val="20"/>
                <w:szCs w:val="20"/>
              </w:rPr>
              <w:t>8763</w:t>
            </w:r>
          </w:p>
        </w:tc>
        <w:tc>
          <w:tcPr>
            <w:tcW w:w="1843" w:type="dxa"/>
            <w:vAlign w:val="center"/>
          </w:tcPr>
          <w:p w:rsidR="00DE1C58" w:rsidRPr="002722C4" w:rsidRDefault="00DE1C58" w:rsidP="001E59B1">
            <w:pPr>
              <w:jc w:val="right"/>
              <w:rPr>
                <w:b/>
                <w:sz w:val="20"/>
                <w:szCs w:val="20"/>
              </w:rPr>
            </w:pPr>
            <w:r w:rsidRPr="002722C4">
              <w:rPr>
                <w:b/>
                <w:sz w:val="20"/>
                <w:szCs w:val="20"/>
              </w:rPr>
              <w:t>8754</w:t>
            </w:r>
          </w:p>
        </w:tc>
      </w:tr>
      <w:tr w:rsidR="00DE1C58" w:rsidRPr="002722C4" w:rsidTr="001E59B1">
        <w:trPr>
          <w:trHeight w:val="750"/>
          <w:jc w:val="center"/>
        </w:trPr>
        <w:tc>
          <w:tcPr>
            <w:tcW w:w="828" w:type="dxa"/>
            <w:vAlign w:val="center"/>
          </w:tcPr>
          <w:p w:rsidR="00DE1C58" w:rsidRPr="00BA256B" w:rsidRDefault="00DE1C58" w:rsidP="001E59B1">
            <w:pPr>
              <w:ind w:firstLine="0"/>
            </w:pPr>
          </w:p>
        </w:tc>
        <w:tc>
          <w:tcPr>
            <w:tcW w:w="4696" w:type="dxa"/>
            <w:vAlign w:val="center"/>
          </w:tcPr>
          <w:p w:rsidR="00DE1C58" w:rsidRPr="00BA256B" w:rsidRDefault="00DE1C58" w:rsidP="001E59B1">
            <w:r w:rsidRPr="00BA256B">
              <w:t>99.00. Programma Līdzekļu neparedzētiem gadījumiem izlietojums</w:t>
            </w:r>
          </w:p>
        </w:tc>
        <w:tc>
          <w:tcPr>
            <w:tcW w:w="1944" w:type="dxa"/>
          </w:tcPr>
          <w:p w:rsidR="00DE1C58" w:rsidRPr="00944448" w:rsidRDefault="00DE1C58" w:rsidP="001E59B1">
            <w:pPr>
              <w:jc w:val="right"/>
              <w:rPr>
                <w:color w:val="C00000"/>
              </w:rPr>
            </w:pPr>
          </w:p>
          <w:p w:rsidR="00DE1C58" w:rsidRDefault="00DE1C58" w:rsidP="001E59B1">
            <w:pPr>
              <w:ind w:firstLine="0"/>
              <w:jc w:val="right"/>
              <w:rPr>
                <w:b/>
                <w:bCs/>
                <w:sz w:val="20"/>
                <w:szCs w:val="20"/>
              </w:rPr>
            </w:pPr>
            <w:r>
              <w:rPr>
                <w:b/>
                <w:bCs/>
                <w:sz w:val="20"/>
                <w:szCs w:val="20"/>
              </w:rPr>
              <w:t>4 621</w:t>
            </w:r>
          </w:p>
          <w:p w:rsidR="00DE1C58" w:rsidRPr="00944448" w:rsidRDefault="00DE1C58" w:rsidP="001E59B1">
            <w:pPr>
              <w:jc w:val="right"/>
              <w:rPr>
                <w:color w:val="C00000"/>
              </w:rPr>
            </w:pPr>
          </w:p>
        </w:tc>
        <w:tc>
          <w:tcPr>
            <w:tcW w:w="1843" w:type="dxa"/>
          </w:tcPr>
          <w:p w:rsidR="00DE1C58" w:rsidRPr="00944448" w:rsidRDefault="00DE1C58" w:rsidP="001E59B1">
            <w:pPr>
              <w:jc w:val="right"/>
              <w:rPr>
                <w:color w:val="C00000"/>
              </w:rPr>
            </w:pPr>
          </w:p>
          <w:p w:rsidR="00DE1C58" w:rsidRDefault="00DE1C58" w:rsidP="001E59B1">
            <w:pPr>
              <w:ind w:firstLine="0"/>
              <w:jc w:val="right"/>
              <w:rPr>
                <w:b/>
                <w:bCs/>
                <w:sz w:val="20"/>
                <w:szCs w:val="20"/>
              </w:rPr>
            </w:pPr>
            <w:r>
              <w:rPr>
                <w:b/>
                <w:bCs/>
                <w:sz w:val="20"/>
                <w:szCs w:val="20"/>
              </w:rPr>
              <w:t>2 693</w:t>
            </w:r>
          </w:p>
          <w:p w:rsidR="00DE1C58" w:rsidRPr="00944448" w:rsidRDefault="00DE1C58" w:rsidP="001E59B1">
            <w:pPr>
              <w:jc w:val="right"/>
              <w:rPr>
                <w:color w:val="C00000"/>
              </w:rPr>
            </w:pPr>
          </w:p>
        </w:tc>
        <w:tc>
          <w:tcPr>
            <w:tcW w:w="1843" w:type="dxa"/>
            <w:vAlign w:val="center"/>
          </w:tcPr>
          <w:p w:rsidR="00DE1C58" w:rsidRPr="002722C4" w:rsidRDefault="00DE1C58" w:rsidP="001E59B1">
            <w:pPr>
              <w:jc w:val="right"/>
              <w:rPr>
                <w:b/>
                <w:sz w:val="20"/>
                <w:szCs w:val="20"/>
              </w:rPr>
            </w:pPr>
            <w:r w:rsidRPr="002722C4">
              <w:rPr>
                <w:b/>
                <w:sz w:val="20"/>
                <w:szCs w:val="20"/>
              </w:rPr>
              <w:t>5058</w:t>
            </w:r>
          </w:p>
        </w:tc>
        <w:tc>
          <w:tcPr>
            <w:tcW w:w="1843" w:type="dxa"/>
            <w:vAlign w:val="center"/>
          </w:tcPr>
          <w:p w:rsidR="00DE1C58" w:rsidRPr="002722C4" w:rsidRDefault="00DE1C58" w:rsidP="001E59B1">
            <w:pPr>
              <w:jc w:val="right"/>
              <w:rPr>
                <w:b/>
                <w:sz w:val="20"/>
                <w:szCs w:val="20"/>
              </w:rPr>
            </w:pPr>
            <w:r w:rsidRPr="002722C4">
              <w:rPr>
                <w:b/>
                <w:sz w:val="20"/>
                <w:szCs w:val="20"/>
              </w:rPr>
              <w:t>5046</w:t>
            </w:r>
          </w:p>
        </w:tc>
      </w:tr>
      <w:tr w:rsidR="00DE1C58" w:rsidRPr="002722C4" w:rsidTr="001E59B1">
        <w:trPr>
          <w:trHeight w:val="750"/>
          <w:jc w:val="center"/>
        </w:trPr>
        <w:tc>
          <w:tcPr>
            <w:tcW w:w="828" w:type="dxa"/>
            <w:vAlign w:val="center"/>
          </w:tcPr>
          <w:p w:rsidR="00DE1C58" w:rsidRPr="00BA256B" w:rsidRDefault="00DE1C58" w:rsidP="001E59B1">
            <w:pPr>
              <w:ind w:firstLine="0"/>
            </w:pPr>
            <w:r w:rsidRPr="00BA256B">
              <w:t>2.2.</w:t>
            </w:r>
          </w:p>
        </w:tc>
        <w:tc>
          <w:tcPr>
            <w:tcW w:w="4696" w:type="dxa"/>
            <w:vAlign w:val="center"/>
          </w:tcPr>
          <w:p w:rsidR="00DE1C58" w:rsidRPr="00BA256B" w:rsidRDefault="00DE1C58" w:rsidP="001E59B1">
            <w:r w:rsidRPr="00BA256B">
              <w:t>Izdevumi kapitālieguldījumiem (22.01. Apakšprogramma Valsts bērnu tiesību aizsardzības inspekcijas un bērnu uzticības tālrunis)</w:t>
            </w:r>
          </w:p>
        </w:tc>
        <w:tc>
          <w:tcPr>
            <w:tcW w:w="1944" w:type="dxa"/>
            <w:vAlign w:val="center"/>
          </w:tcPr>
          <w:p w:rsidR="00DE1C58" w:rsidRPr="00450471" w:rsidRDefault="00DE1C58" w:rsidP="001E59B1">
            <w:pPr>
              <w:jc w:val="right"/>
              <w:rPr>
                <w:b/>
                <w:color w:val="C00000"/>
                <w:sz w:val="20"/>
              </w:rPr>
            </w:pPr>
          </w:p>
          <w:p w:rsidR="00DE1C58" w:rsidRPr="00450471" w:rsidRDefault="00DE1C58" w:rsidP="001E59B1">
            <w:pPr>
              <w:jc w:val="right"/>
              <w:rPr>
                <w:b/>
                <w:color w:val="C00000"/>
                <w:sz w:val="20"/>
              </w:rPr>
            </w:pPr>
            <w:r w:rsidRPr="00450471">
              <w:rPr>
                <w:b/>
                <w:sz w:val="20"/>
              </w:rPr>
              <w:t>4873</w:t>
            </w:r>
          </w:p>
        </w:tc>
        <w:tc>
          <w:tcPr>
            <w:tcW w:w="1843" w:type="dxa"/>
            <w:vAlign w:val="center"/>
          </w:tcPr>
          <w:p w:rsidR="00DE1C58" w:rsidRPr="00450471" w:rsidRDefault="00DE1C58" w:rsidP="001E59B1">
            <w:pPr>
              <w:jc w:val="right"/>
              <w:rPr>
                <w:b/>
                <w:color w:val="C00000"/>
                <w:sz w:val="20"/>
              </w:rPr>
            </w:pPr>
          </w:p>
          <w:p w:rsidR="00DE1C58" w:rsidRPr="00450471" w:rsidRDefault="00DE1C58" w:rsidP="001E59B1">
            <w:pPr>
              <w:jc w:val="right"/>
              <w:rPr>
                <w:b/>
                <w:color w:val="C00000"/>
                <w:sz w:val="20"/>
              </w:rPr>
            </w:pPr>
            <w:r w:rsidRPr="00450471">
              <w:rPr>
                <w:b/>
                <w:sz w:val="20"/>
              </w:rPr>
              <w:t>4872</w:t>
            </w:r>
          </w:p>
        </w:tc>
        <w:tc>
          <w:tcPr>
            <w:tcW w:w="1843" w:type="dxa"/>
            <w:vAlign w:val="center"/>
          </w:tcPr>
          <w:p w:rsidR="00DE1C58" w:rsidRPr="002722C4" w:rsidRDefault="00DE1C58" w:rsidP="001E59B1">
            <w:pPr>
              <w:jc w:val="right"/>
              <w:rPr>
                <w:b/>
                <w:color w:val="C00000"/>
                <w:sz w:val="20"/>
                <w:szCs w:val="20"/>
              </w:rPr>
            </w:pPr>
            <w:r w:rsidRPr="002722C4">
              <w:rPr>
                <w:b/>
                <w:sz w:val="20"/>
                <w:szCs w:val="20"/>
              </w:rPr>
              <w:t>2730</w:t>
            </w:r>
          </w:p>
        </w:tc>
        <w:tc>
          <w:tcPr>
            <w:tcW w:w="1843" w:type="dxa"/>
            <w:vAlign w:val="center"/>
          </w:tcPr>
          <w:p w:rsidR="00DE1C58" w:rsidRPr="002722C4" w:rsidRDefault="00DE1C58" w:rsidP="001E59B1">
            <w:pPr>
              <w:jc w:val="right"/>
              <w:rPr>
                <w:b/>
                <w:sz w:val="20"/>
                <w:szCs w:val="20"/>
              </w:rPr>
            </w:pPr>
            <w:r w:rsidRPr="002722C4">
              <w:rPr>
                <w:b/>
                <w:sz w:val="20"/>
                <w:szCs w:val="20"/>
              </w:rPr>
              <w:t>2730</w:t>
            </w:r>
          </w:p>
        </w:tc>
      </w:tr>
      <w:tr w:rsidR="00DE1C58" w:rsidRPr="00DC55A1" w:rsidTr="001E59B1">
        <w:trPr>
          <w:trHeight w:val="750"/>
          <w:jc w:val="center"/>
        </w:trPr>
        <w:tc>
          <w:tcPr>
            <w:tcW w:w="828" w:type="dxa"/>
            <w:vAlign w:val="center"/>
          </w:tcPr>
          <w:p w:rsidR="00DE1C58" w:rsidRPr="00BA256B" w:rsidRDefault="00DE1C58" w:rsidP="001E59B1">
            <w:pPr>
              <w:ind w:firstLine="0"/>
              <w:rPr>
                <w:b/>
              </w:rPr>
            </w:pPr>
            <w:r w:rsidRPr="00BA256B">
              <w:rPr>
                <w:b/>
              </w:rPr>
              <w:t xml:space="preserve">3. </w:t>
            </w:r>
          </w:p>
        </w:tc>
        <w:tc>
          <w:tcPr>
            <w:tcW w:w="4696" w:type="dxa"/>
            <w:vAlign w:val="center"/>
          </w:tcPr>
          <w:p w:rsidR="00DE1C58" w:rsidRPr="00BA256B" w:rsidRDefault="00DE1C58" w:rsidP="001E59B1">
            <w:pPr>
              <w:rPr>
                <w:b/>
              </w:rPr>
            </w:pPr>
            <w:r w:rsidRPr="00BA256B">
              <w:rPr>
                <w:b/>
              </w:rPr>
              <w:t>Izdevumi no ziedojumiem</w:t>
            </w:r>
          </w:p>
        </w:tc>
        <w:tc>
          <w:tcPr>
            <w:tcW w:w="1944" w:type="dxa"/>
          </w:tcPr>
          <w:p w:rsidR="00DE1C58" w:rsidRPr="00944448" w:rsidRDefault="00DE1C58" w:rsidP="001E59B1">
            <w:pPr>
              <w:jc w:val="right"/>
              <w:rPr>
                <w:b/>
              </w:rPr>
            </w:pPr>
          </w:p>
          <w:p w:rsidR="00DE1C58" w:rsidRPr="00944448" w:rsidRDefault="00DE1C58" w:rsidP="001E59B1">
            <w:pPr>
              <w:jc w:val="right"/>
              <w:rPr>
                <w:b/>
              </w:rPr>
            </w:pPr>
            <w:r w:rsidRPr="00944448">
              <w:rPr>
                <w:b/>
              </w:rPr>
              <w:t>0</w:t>
            </w:r>
          </w:p>
        </w:tc>
        <w:tc>
          <w:tcPr>
            <w:tcW w:w="1843" w:type="dxa"/>
          </w:tcPr>
          <w:p w:rsidR="00DE1C58" w:rsidRPr="00944448" w:rsidRDefault="00DE1C58" w:rsidP="001E59B1">
            <w:pPr>
              <w:jc w:val="right"/>
              <w:rPr>
                <w:b/>
              </w:rPr>
            </w:pPr>
          </w:p>
          <w:p w:rsidR="00DE1C58" w:rsidRPr="00944448" w:rsidRDefault="00DE1C58" w:rsidP="001E59B1">
            <w:pPr>
              <w:jc w:val="right"/>
              <w:rPr>
                <w:b/>
              </w:rPr>
            </w:pPr>
            <w:r w:rsidRPr="00944448">
              <w:rPr>
                <w:b/>
              </w:rPr>
              <w:t>0</w:t>
            </w:r>
          </w:p>
        </w:tc>
        <w:tc>
          <w:tcPr>
            <w:tcW w:w="1843" w:type="dxa"/>
            <w:vAlign w:val="center"/>
          </w:tcPr>
          <w:p w:rsidR="00DE1C58" w:rsidRPr="00944448" w:rsidRDefault="00DE1C58" w:rsidP="001E59B1">
            <w:pPr>
              <w:jc w:val="right"/>
              <w:rPr>
                <w:b/>
              </w:rPr>
            </w:pPr>
            <w:r>
              <w:rPr>
                <w:b/>
              </w:rPr>
              <w:t>0</w:t>
            </w:r>
          </w:p>
        </w:tc>
        <w:tc>
          <w:tcPr>
            <w:tcW w:w="1843" w:type="dxa"/>
            <w:vAlign w:val="center"/>
          </w:tcPr>
          <w:p w:rsidR="00DE1C58" w:rsidRPr="00944448" w:rsidRDefault="00DE1C58" w:rsidP="001E59B1">
            <w:pPr>
              <w:jc w:val="right"/>
              <w:rPr>
                <w:b/>
              </w:rPr>
            </w:pPr>
            <w:r>
              <w:rPr>
                <w:b/>
              </w:rPr>
              <w:t>0</w:t>
            </w:r>
          </w:p>
        </w:tc>
      </w:tr>
    </w:tbl>
    <w:p w:rsidR="00DE1C58" w:rsidRDefault="00DE1C58" w:rsidP="00DE1C58">
      <w:pPr>
        <w:rPr>
          <w:b/>
          <w:sz w:val="28"/>
          <w:szCs w:val="28"/>
        </w:rPr>
      </w:pPr>
    </w:p>
    <w:p w:rsidR="00DE1C58" w:rsidRDefault="00DE1C58" w:rsidP="00DE1C58"/>
    <w:p w:rsidR="003B61F9" w:rsidRDefault="003B61F9" w:rsidP="001E4CE5">
      <w:pPr>
        <w:ind w:firstLine="567"/>
      </w:pPr>
    </w:p>
    <w:p w:rsidR="00521E94" w:rsidRDefault="00521E94" w:rsidP="001E4CE5">
      <w:pPr>
        <w:ind w:firstLine="567"/>
      </w:pPr>
    </w:p>
    <w:p w:rsidR="00521E94" w:rsidRDefault="00521E94" w:rsidP="001E4CE5">
      <w:pPr>
        <w:ind w:firstLine="567"/>
      </w:pPr>
    </w:p>
    <w:p w:rsidR="00521E94" w:rsidRDefault="00521E94" w:rsidP="001E4CE5">
      <w:pPr>
        <w:ind w:firstLine="567"/>
      </w:pPr>
    </w:p>
    <w:p w:rsidR="00521E94" w:rsidRDefault="00521E94" w:rsidP="001E4CE5">
      <w:pPr>
        <w:ind w:firstLine="567"/>
      </w:pPr>
    </w:p>
    <w:p w:rsidR="00521E94" w:rsidRDefault="00521E94" w:rsidP="001E4CE5">
      <w:pPr>
        <w:ind w:firstLine="567"/>
      </w:pPr>
    </w:p>
    <w:p w:rsidR="00521E94" w:rsidRDefault="00521E94" w:rsidP="001E4CE5">
      <w:pPr>
        <w:ind w:firstLine="567"/>
      </w:pPr>
    </w:p>
    <w:p w:rsidR="00521E94" w:rsidRDefault="00521E94" w:rsidP="001E4CE5">
      <w:pPr>
        <w:ind w:firstLine="567"/>
      </w:pPr>
    </w:p>
    <w:p w:rsidR="00521E94" w:rsidRDefault="00521E94" w:rsidP="001E4CE5">
      <w:pPr>
        <w:ind w:firstLine="567"/>
      </w:pPr>
    </w:p>
    <w:p w:rsidR="00521E94" w:rsidRDefault="00521E94" w:rsidP="001E4CE5">
      <w:pPr>
        <w:ind w:firstLine="567"/>
      </w:pPr>
    </w:p>
    <w:p w:rsidR="00521E94" w:rsidRDefault="00521E94" w:rsidP="001E4CE5">
      <w:pPr>
        <w:ind w:firstLine="567"/>
      </w:pPr>
    </w:p>
    <w:p w:rsidR="00521E94" w:rsidRDefault="00521E94" w:rsidP="001E4CE5">
      <w:pPr>
        <w:ind w:firstLine="567"/>
      </w:pPr>
    </w:p>
    <w:p w:rsidR="00521E94" w:rsidRDefault="00521E94" w:rsidP="001E4CE5">
      <w:pPr>
        <w:ind w:firstLine="567"/>
      </w:pPr>
    </w:p>
    <w:p w:rsidR="00521E94" w:rsidRDefault="00521E94" w:rsidP="001E4CE5">
      <w:pPr>
        <w:ind w:firstLine="567"/>
      </w:pPr>
    </w:p>
    <w:p w:rsidR="00521E94" w:rsidRDefault="00521E94" w:rsidP="001E4CE5">
      <w:pPr>
        <w:ind w:firstLine="567"/>
      </w:pPr>
    </w:p>
    <w:p w:rsidR="00521E94" w:rsidRDefault="00521E94" w:rsidP="00671F25">
      <w:pPr>
        <w:ind w:firstLine="0"/>
        <w:rPr>
          <w:b/>
        </w:rPr>
        <w:sectPr w:rsidR="00521E94" w:rsidSect="003B61F9">
          <w:pgSz w:w="16838" w:h="11906" w:orient="landscape"/>
          <w:pgMar w:top="1797" w:right="1440" w:bottom="1797" w:left="1440" w:header="709" w:footer="709" w:gutter="0"/>
          <w:cols w:space="708"/>
          <w:docGrid w:linePitch="360"/>
        </w:sectPr>
      </w:pPr>
    </w:p>
    <w:p w:rsidR="00521E94" w:rsidRDefault="00521E94" w:rsidP="00521E94">
      <w:pPr>
        <w:rPr>
          <w:b/>
        </w:rPr>
      </w:pPr>
      <w:r w:rsidRPr="00856026">
        <w:rPr>
          <w:b/>
        </w:rPr>
        <w:lastRenderedPageBreak/>
        <w:t>Pārskats par budžeta izpildi</w:t>
      </w:r>
    </w:p>
    <w:p w:rsidR="00521E94" w:rsidRDefault="00521E94" w:rsidP="00521E94">
      <w:pPr>
        <w:rPr>
          <w:b/>
        </w:rPr>
      </w:pPr>
    </w:p>
    <w:p w:rsidR="00521E94" w:rsidRDefault="00521E94" w:rsidP="00521E94">
      <w:pPr>
        <w:rPr>
          <w:i/>
        </w:rPr>
      </w:pPr>
      <w:r w:rsidRPr="008077F4">
        <w:rPr>
          <w:i/>
        </w:rPr>
        <w:t xml:space="preserve">Detalizētu pārskatu par budžeta izpildi lūdzam </w:t>
      </w:r>
      <w:r>
        <w:rPr>
          <w:i/>
          <w:u w:val="single"/>
        </w:rPr>
        <w:t xml:space="preserve">skatīt </w:t>
      </w:r>
      <w:r w:rsidRPr="008077F4">
        <w:rPr>
          <w:i/>
          <w:u w:val="single"/>
        </w:rPr>
        <w:t>pielikum</w:t>
      </w:r>
      <w:r>
        <w:rPr>
          <w:i/>
          <w:u w:val="single"/>
        </w:rPr>
        <w:t>os</w:t>
      </w:r>
      <w:r w:rsidRPr="008077F4">
        <w:rPr>
          <w:i/>
        </w:rPr>
        <w:t>.</w:t>
      </w:r>
    </w:p>
    <w:p w:rsidR="002920F0" w:rsidRDefault="002920F0" w:rsidP="00521E94">
      <w:pPr>
        <w:rPr>
          <w:i/>
        </w:rPr>
      </w:pPr>
    </w:p>
    <w:p w:rsidR="006315BA" w:rsidRDefault="006315BA" w:rsidP="006315BA">
      <w:pPr>
        <w:jc w:val="center"/>
        <w:rPr>
          <w:b/>
          <w:bCs/>
        </w:rPr>
      </w:pPr>
      <w:r>
        <w:rPr>
          <w:b/>
          <w:bCs/>
        </w:rPr>
        <w:t>Inspekcijas</w:t>
      </w:r>
      <w:r w:rsidRPr="007F5A87">
        <w:rPr>
          <w:b/>
          <w:bCs/>
        </w:rPr>
        <w:t xml:space="preserve"> īstenoto </w:t>
      </w:r>
      <w:r>
        <w:rPr>
          <w:b/>
          <w:bCs/>
        </w:rPr>
        <w:t>“</w:t>
      </w:r>
      <w:r w:rsidRPr="007F5A87">
        <w:rPr>
          <w:b/>
          <w:bCs/>
        </w:rPr>
        <w:t>Valsts programmas bērnu un ģi</w:t>
      </w:r>
      <w:r>
        <w:rPr>
          <w:b/>
          <w:bCs/>
        </w:rPr>
        <w:t>menes stāvokļa uzlabošanai 2015</w:t>
      </w:r>
      <w:r w:rsidRPr="007F5A87">
        <w:rPr>
          <w:b/>
          <w:bCs/>
        </w:rPr>
        <w:t>.</w:t>
      </w:r>
      <w:r>
        <w:rPr>
          <w:b/>
          <w:bCs/>
        </w:rPr>
        <w:t xml:space="preserve"> </w:t>
      </w:r>
      <w:r w:rsidRPr="007F5A87">
        <w:rPr>
          <w:b/>
          <w:bCs/>
        </w:rPr>
        <w:t>gadam</w:t>
      </w:r>
      <w:r>
        <w:rPr>
          <w:b/>
          <w:bCs/>
        </w:rPr>
        <w:t>”</w:t>
      </w:r>
      <w:r w:rsidRPr="007F5A87">
        <w:rPr>
          <w:b/>
          <w:bCs/>
        </w:rPr>
        <w:t xml:space="preserve"> pasākumu dotācija</w:t>
      </w:r>
      <w:r>
        <w:rPr>
          <w:b/>
          <w:bCs/>
        </w:rPr>
        <w:t>s izlietojums</w:t>
      </w:r>
    </w:p>
    <w:p w:rsidR="006315BA" w:rsidRPr="007F5A87" w:rsidRDefault="006315BA" w:rsidP="006315BA">
      <w:pPr>
        <w:jc w:val="center"/>
      </w:pPr>
    </w:p>
    <w:tbl>
      <w:tblPr>
        <w:tblW w:w="917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0"/>
        <w:gridCol w:w="1418"/>
      </w:tblGrid>
      <w:tr w:rsidR="006315BA" w:rsidRPr="007F5A87" w:rsidTr="002907C6">
        <w:trPr>
          <w:trHeight w:val="759"/>
        </w:trPr>
        <w:tc>
          <w:tcPr>
            <w:tcW w:w="7760" w:type="dxa"/>
            <w:vAlign w:val="center"/>
          </w:tcPr>
          <w:p w:rsidR="006315BA" w:rsidRPr="007F5A87" w:rsidRDefault="006315BA" w:rsidP="002907C6">
            <w:pPr>
              <w:ind w:firstLine="0"/>
              <w:jc w:val="center"/>
              <w:rPr>
                <w:b/>
                <w:bCs/>
              </w:rPr>
            </w:pPr>
            <w:r>
              <w:rPr>
                <w:b/>
                <w:bCs/>
              </w:rPr>
              <w:t>Valsts programmas ietvaros veiktie pasākumi</w:t>
            </w:r>
          </w:p>
        </w:tc>
        <w:tc>
          <w:tcPr>
            <w:tcW w:w="1418" w:type="dxa"/>
            <w:shd w:val="clear" w:color="auto" w:fill="auto"/>
            <w:vAlign w:val="center"/>
          </w:tcPr>
          <w:p w:rsidR="006315BA" w:rsidRPr="007F5A87" w:rsidRDefault="006315BA" w:rsidP="002907C6">
            <w:pPr>
              <w:ind w:firstLine="0"/>
              <w:jc w:val="center"/>
            </w:pPr>
            <w:r w:rsidRPr="007F5A87">
              <w:t>Kopā</w:t>
            </w:r>
            <w:r>
              <w:t xml:space="preserve"> EUR</w:t>
            </w:r>
          </w:p>
        </w:tc>
      </w:tr>
      <w:tr w:rsidR="006315BA" w:rsidRPr="007F5A87" w:rsidTr="002907C6">
        <w:trPr>
          <w:trHeight w:val="716"/>
        </w:trPr>
        <w:tc>
          <w:tcPr>
            <w:tcW w:w="7760" w:type="dxa"/>
            <w:shd w:val="clear" w:color="auto" w:fill="FFFF00"/>
          </w:tcPr>
          <w:p w:rsidR="006315BA" w:rsidRPr="007F5A87" w:rsidRDefault="006315BA" w:rsidP="002907C6">
            <w:pPr>
              <w:ind w:firstLine="0"/>
              <w:rPr>
                <w:b/>
                <w:bCs/>
              </w:rPr>
            </w:pPr>
            <w:r>
              <w:rPr>
                <w:b/>
                <w:bCs/>
              </w:rPr>
              <w:t>1</w:t>
            </w:r>
            <w:r w:rsidRPr="007F5A87">
              <w:rPr>
                <w:b/>
                <w:bCs/>
              </w:rPr>
              <w:t>.Informatīva un</w:t>
            </w:r>
            <w:r>
              <w:rPr>
                <w:b/>
                <w:bCs/>
              </w:rPr>
              <w:t xml:space="preserve"> izglītojoša atbalsta nodrošināš</w:t>
            </w:r>
            <w:r w:rsidRPr="007F5A87">
              <w:rPr>
                <w:b/>
                <w:bCs/>
              </w:rPr>
              <w:t>ana bērna un ģimenes stāvokļa uzlabošanai</w:t>
            </w:r>
          </w:p>
        </w:tc>
        <w:tc>
          <w:tcPr>
            <w:tcW w:w="1418" w:type="dxa"/>
            <w:shd w:val="clear" w:color="auto" w:fill="FFFF00"/>
            <w:vAlign w:val="center"/>
          </w:tcPr>
          <w:p w:rsidR="006315BA" w:rsidRPr="008A2572" w:rsidRDefault="006315BA" w:rsidP="002907C6">
            <w:pPr>
              <w:ind w:firstLine="0"/>
              <w:jc w:val="center"/>
              <w:rPr>
                <w:b/>
              </w:rPr>
            </w:pPr>
            <w:r w:rsidRPr="008A2572">
              <w:rPr>
                <w:b/>
              </w:rPr>
              <w:t>154403 </w:t>
            </w:r>
          </w:p>
        </w:tc>
      </w:tr>
      <w:tr w:rsidR="006315BA" w:rsidRPr="007F5A87" w:rsidTr="002907C6">
        <w:trPr>
          <w:trHeight w:val="450"/>
        </w:trPr>
        <w:tc>
          <w:tcPr>
            <w:tcW w:w="7760" w:type="dxa"/>
            <w:shd w:val="clear" w:color="auto" w:fill="E7E6E6" w:themeFill="background2"/>
            <w:vAlign w:val="center"/>
          </w:tcPr>
          <w:p w:rsidR="006315BA" w:rsidRPr="007F5A87" w:rsidRDefault="006315BA" w:rsidP="002907C6">
            <w:pPr>
              <w:ind w:firstLine="0"/>
              <w:rPr>
                <w:b/>
                <w:bCs/>
              </w:rPr>
            </w:pPr>
            <w:r>
              <w:rPr>
                <w:b/>
                <w:bCs/>
              </w:rPr>
              <w:t>1</w:t>
            </w:r>
            <w:r w:rsidRPr="007F5A87">
              <w:rPr>
                <w:b/>
                <w:bCs/>
              </w:rPr>
              <w:t>.1. Psiholoģiskās palīdzības sniegšana</w:t>
            </w:r>
            <w:r w:rsidRPr="00887486">
              <w:rPr>
                <w:b/>
                <w:bCs/>
              </w:rPr>
              <w:t xml:space="preserve"> adoptētājiem, audžuģimenēm, aizbildņiem, viesģimenēm, ģimenēm ar bērniem krīzes situācijā (ja ir bāriņtiesas vai sociālā dienesta atzinums par nepieciešamību), bez vecāku gādības palikušajiem bērniem (arī pēc pilngadības sasniegšanas) un atzinumu sniegšana bāriņtiesām, kā arī potenciālo jauno audžuģimeņu apmācība</w:t>
            </w:r>
          </w:p>
        </w:tc>
        <w:tc>
          <w:tcPr>
            <w:tcW w:w="1418" w:type="dxa"/>
            <w:shd w:val="clear" w:color="auto" w:fill="E7E6E6" w:themeFill="background2"/>
            <w:vAlign w:val="center"/>
          </w:tcPr>
          <w:p w:rsidR="006315BA" w:rsidRPr="00722453" w:rsidRDefault="006315BA" w:rsidP="002907C6">
            <w:pPr>
              <w:ind w:firstLine="0"/>
              <w:jc w:val="center"/>
              <w:rPr>
                <w:b/>
              </w:rPr>
            </w:pPr>
            <w:r>
              <w:rPr>
                <w:b/>
              </w:rPr>
              <w:t> 70121</w:t>
            </w:r>
          </w:p>
        </w:tc>
      </w:tr>
      <w:tr w:rsidR="006315BA" w:rsidRPr="007F5A87" w:rsidTr="002907C6">
        <w:trPr>
          <w:trHeight w:val="390"/>
        </w:trPr>
        <w:tc>
          <w:tcPr>
            <w:tcW w:w="7760" w:type="dxa"/>
            <w:shd w:val="clear" w:color="auto" w:fill="auto"/>
            <w:vAlign w:val="center"/>
          </w:tcPr>
          <w:p w:rsidR="006315BA" w:rsidRPr="007F5A87" w:rsidRDefault="006315BA" w:rsidP="002907C6">
            <w:pPr>
              <w:ind w:firstLine="0"/>
              <w:jc w:val="left"/>
            </w:pPr>
            <w:r>
              <w:t>1</w:t>
            </w:r>
            <w:r w:rsidRPr="007F5A87">
              <w:t>.1.1. Psihologu konsultācijas</w:t>
            </w:r>
          </w:p>
        </w:tc>
        <w:tc>
          <w:tcPr>
            <w:tcW w:w="1418" w:type="dxa"/>
            <w:shd w:val="clear" w:color="auto" w:fill="auto"/>
            <w:vAlign w:val="center"/>
          </w:tcPr>
          <w:p w:rsidR="006315BA" w:rsidRPr="00A33F8A" w:rsidRDefault="006315BA" w:rsidP="002907C6">
            <w:pPr>
              <w:ind w:firstLine="0"/>
              <w:jc w:val="center"/>
              <w:rPr>
                <w:bCs/>
              </w:rPr>
            </w:pPr>
            <w:r>
              <w:rPr>
                <w:bCs/>
              </w:rPr>
              <w:t>36 990</w:t>
            </w:r>
          </w:p>
        </w:tc>
      </w:tr>
      <w:tr w:rsidR="006315BA" w:rsidRPr="007F5A87" w:rsidTr="002907C6">
        <w:trPr>
          <w:trHeight w:val="420"/>
        </w:trPr>
        <w:tc>
          <w:tcPr>
            <w:tcW w:w="7760" w:type="dxa"/>
            <w:shd w:val="clear" w:color="auto" w:fill="auto"/>
            <w:vAlign w:val="center"/>
          </w:tcPr>
          <w:p w:rsidR="006315BA" w:rsidRPr="007F5A87" w:rsidRDefault="006315BA" w:rsidP="002907C6">
            <w:pPr>
              <w:ind w:firstLine="0"/>
              <w:jc w:val="left"/>
            </w:pPr>
            <w:r>
              <w:t>1</w:t>
            </w:r>
            <w:r w:rsidRPr="007F5A87">
              <w:t>.1.2. Atbalsta grupas</w:t>
            </w:r>
          </w:p>
        </w:tc>
        <w:tc>
          <w:tcPr>
            <w:tcW w:w="1418" w:type="dxa"/>
            <w:shd w:val="clear" w:color="auto" w:fill="auto"/>
            <w:vAlign w:val="center"/>
          </w:tcPr>
          <w:p w:rsidR="006315BA" w:rsidRPr="00A33F8A" w:rsidRDefault="006315BA" w:rsidP="002907C6">
            <w:pPr>
              <w:ind w:firstLine="0"/>
              <w:jc w:val="center"/>
              <w:rPr>
                <w:bCs/>
              </w:rPr>
            </w:pPr>
            <w:r>
              <w:rPr>
                <w:bCs/>
              </w:rPr>
              <w:t>12825</w:t>
            </w:r>
          </w:p>
        </w:tc>
      </w:tr>
      <w:tr w:rsidR="006315BA" w:rsidRPr="007F5A87" w:rsidTr="002907C6">
        <w:trPr>
          <w:trHeight w:val="420"/>
        </w:trPr>
        <w:tc>
          <w:tcPr>
            <w:tcW w:w="7760" w:type="dxa"/>
            <w:shd w:val="clear" w:color="auto" w:fill="auto"/>
            <w:vAlign w:val="center"/>
          </w:tcPr>
          <w:p w:rsidR="006315BA" w:rsidRPr="007F5A87" w:rsidRDefault="006315BA" w:rsidP="002907C6">
            <w:pPr>
              <w:ind w:firstLine="0"/>
              <w:jc w:val="left"/>
            </w:pPr>
            <w:r>
              <w:t>1.1</w:t>
            </w:r>
            <w:r w:rsidRPr="007F5A87">
              <w:t>.3. Jauno audžuģimeņu apmācības</w:t>
            </w:r>
          </w:p>
        </w:tc>
        <w:tc>
          <w:tcPr>
            <w:tcW w:w="1418" w:type="dxa"/>
            <w:shd w:val="clear" w:color="auto" w:fill="auto"/>
            <w:vAlign w:val="center"/>
          </w:tcPr>
          <w:p w:rsidR="006315BA" w:rsidRPr="00A33F8A" w:rsidRDefault="006315BA" w:rsidP="002907C6">
            <w:pPr>
              <w:ind w:firstLine="0"/>
              <w:jc w:val="center"/>
              <w:rPr>
                <w:bCs/>
              </w:rPr>
            </w:pPr>
            <w:r>
              <w:rPr>
                <w:bCs/>
              </w:rPr>
              <w:t>5889</w:t>
            </w:r>
          </w:p>
        </w:tc>
      </w:tr>
      <w:tr w:rsidR="006315BA" w:rsidRPr="007F5A87" w:rsidTr="002907C6">
        <w:trPr>
          <w:trHeight w:val="420"/>
        </w:trPr>
        <w:tc>
          <w:tcPr>
            <w:tcW w:w="7760" w:type="dxa"/>
            <w:shd w:val="clear" w:color="auto" w:fill="auto"/>
            <w:vAlign w:val="center"/>
          </w:tcPr>
          <w:p w:rsidR="006315BA" w:rsidRPr="007F5A87" w:rsidRDefault="006315BA" w:rsidP="002907C6">
            <w:pPr>
              <w:ind w:firstLine="0"/>
              <w:jc w:val="left"/>
            </w:pPr>
            <w:r>
              <w:t>1.1</w:t>
            </w:r>
            <w:r w:rsidRPr="00E75825">
              <w:t>.4. Audžuģimeņu zināšanu pilnveides programmas īstenošana</w:t>
            </w:r>
          </w:p>
        </w:tc>
        <w:tc>
          <w:tcPr>
            <w:tcW w:w="1418" w:type="dxa"/>
            <w:shd w:val="clear" w:color="auto" w:fill="auto"/>
            <w:vAlign w:val="center"/>
          </w:tcPr>
          <w:p w:rsidR="006315BA" w:rsidRPr="00A33F8A" w:rsidRDefault="006315BA" w:rsidP="002907C6">
            <w:pPr>
              <w:ind w:firstLine="0"/>
              <w:jc w:val="center"/>
              <w:rPr>
                <w:bCs/>
              </w:rPr>
            </w:pPr>
            <w:r>
              <w:rPr>
                <w:bCs/>
              </w:rPr>
              <w:t>4460</w:t>
            </w:r>
          </w:p>
        </w:tc>
      </w:tr>
      <w:tr w:rsidR="006315BA" w:rsidRPr="007F5A87" w:rsidTr="002907C6">
        <w:trPr>
          <w:trHeight w:val="375"/>
        </w:trPr>
        <w:tc>
          <w:tcPr>
            <w:tcW w:w="7760" w:type="dxa"/>
            <w:shd w:val="clear" w:color="auto" w:fill="auto"/>
            <w:vAlign w:val="center"/>
          </w:tcPr>
          <w:p w:rsidR="006315BA" w:rsidRPr="007F5A87" w:rsidRDefault="006315BA" w:rsidP="002907C6">
            <w:pPr>
              <w:ind w:firstLine="0"/>
              <w:jc w:val="left"/>
            </w:pPr>
            <w:r>
              <w:t xml:space="preserve">1.1.5. </w:t>
            </w:r>
            <w:r w:rsidRPr="002757A7">
              <w:t>Potenciālo adoptētāju apmācības</w:t>
            </w:r>
          </w:p>
        </w:tc>
        <w:tc>
          <w:tcPr>
            <w:tcW w:w="1418" w:type="dxa"/>
            <w:shd w:val="clear" w:color="auto" w:fill="auto"/>
            <w:vAlign w:val="center"/>
          </w:tcPr>
          <w:p w:rsidR="006315BA" w:rsidRPr="00A33F8A" w:rsidRDefault="006315BA" w:rsidP="002907C6">
            <w:pPr>
              <w:ind w:firstLine="0"/>
              <w:jc w:val="center"/>
              <w:rPr>
                <w:bCs/>
              </w:rPr>
            </w:pPr>
            <w:r>
              <w:rPr>
                <w:bCs/>
              </w:rPr>
              <w:t>9957</w:t>
            </w:r>
          </w:p>
        </w:tc>
      </w:tr>
      <w:tr w:rsidR="006315BA" w:rsidRPr="007F5A87" w:rsidTr="002907C6">
        <w:trPr>
          <w:trHeight w:val="720"/>
        </w:trPr>
        <w:tc>
          <w:tcPr>
            <w:tcW w:w="7760" w:type="dxa"/>
            <w:shd w:val="clear" w:color="auto" w:fill="E7E6E6" w:themeFill="background2"/>
          </w:tcPr>
          <w:p w:rsidR="006315BA" w:rsidRPr="007F5A87" w:rsidRDefault="006315BA" w:rsidP="002907C6">
            <w:pPr>
              <w:ind w:firstLine="0"/>
              <w:rPr>
                <w:b/>
                <w:bCs/>
              </w:rPr>
            </w:pPr>
            <w:r>
              <w:rPr>
                <w:b/>
                <w:bCs/>
              </w:rPr>
              <w:t>1</w:t>
            </w:r>
            <w:r w:rsidRPr="007F5A87">
              <w:rPr>
                <w:b/>
                <w:bCs/>
              </w:rPr>
              <w:t>.2. Valsts bērnu tiesību aizsardzības inspekcijas krīzes komandas darbības nodrošināšana</w:t>
            </w:r>
          </w:p>
        </w:tc>
        <w:tc>
          <w:tcPr>
            <w:tcW w:w="1418" w:type="dxa"/>
            <w:shd w:val="clear" w:color="auto" w:fill="E7E6E6" w:themeFill="background2"/>
            <w:vAlign w:val="center"/>
          </w:tcPr>
          <w:p w:rsidR="006315BA" w:rsidRPr="007F5A87" w:rsidRDefault="006315BA" w:rsidP="002907C6">
            <w:pPr>
              <w:ind w:firstLine="0"/>
              <w:jc w:val="center"/>
              <w:rPr>
                <w:b/>
                <w:bCs/>
              </w:rPr>
            </w:pPr>
            <w:r>
              <w:rPr>
                <w:b/>
                <w:bCs/>
              </w:rPr>
              <w:t>10378</w:t>
            </w:r>
          </w:p>
        </w:tc>
      </w:tr>
      <w:tr w:rsidR="006315BA" w:rsidRPr="008A2572" w:rsidTr="002907C6">
        <w:trPr>
          <w:trHeight w:val="720"/>
        </w:trPr>
        <w:tc>
          <w:tcPr>
            <w:tcW w:w="7760" w:type="dxa"/>
            <w:shd w:val="clear" w:color="auto" w:fill="D9D9D9" w:themeFill="background1" w:themeFillShade="D9"/>
          </w:tcPr>
          <w:p w:rsidR="006315BA" w:rsidRPr="00970699" w:rsidRDefault="006315BA" w:rsidP="002907C6">
            <w:pPr>
              <w:ind w:firstLine="0"/>
            </w:pPr>
            <w:r w:rsidRPr="00970699">
              <w:rPr>
                <w:b/>
              </w:rPr>
              <w:t>1.3.</w:t>
            </w:r>
            <w:r w:rsidRPr="00970699">
              <w:rPr>
                <w:b/>
                <w:bCs/>
              </w:rPr>
              <w:t>Valsts un pašvaldību speciālistu apmācības atbilstoši 01.04.2014. MK not. Nr. 173 "Noteikumi par kārtību, kādā apgūst speciālās zināšanas bērnu tiesību aizsardzības jomā, šo zināšanu saturu un apjomu"</w:t>
            </w:r>
          </w:p>
          <w:p w:rsidR="006315BA" w:rsidRPr="00970699" w:rsidRDefault="006315BA" w:rsidP="002907C6">
            <w:pPr>
              <w:ind w:firstLine="0"/>
            </w:pPr>
          </w:p>
        </w:tc>
        <w:tc>
          <w:tcPr>
            <w:tcW w:w="1418" w:type="dxa"/>
            <w:shd w:val="clear" w:color="auto" w:fill="D9D9D9" w:themeFill="background1" w:themeFillShade="D9"/>
            <w:vAlign w:val="center"/>
          </w:tcPr>
          <w:p w:rsidR="006315BA" w:rsidRPr="008A2572" w:rsidRDefault="006315BA" w:rsidP="002907C6">
            <w:pPr>
              <w:ind w:firstLine="0"/>
              <w:jc w:val="center"/>
              <w:rPr>
                <w:b/>
                <w:bCs/>
              </w:rPr>
            </w:pPr>
            <w:r w:rsidRPr="008A2572">
              <w:rPr>
                <w:b/>
                <w:bCs/>
              </w:rPr>
              <w:t>23786</w:t>
            </w:r>
          </w:p>
        </w:tc>
      </w:tr>
      <w:tr w:rsidR="006315BA" w:rsidRPr="007F5A87" w:rsidTr="002907C6">
        <w:trPr>
          <w:trHeight w:val="391"/>
        </w:trPr>
        <w:tc>
          <w:tcPr>
            <w:tcW w:w="7760" w:type="dxa"/>
            <w:shd w:val="clear" w:color="auto" w:fill="D9D9D9" w:themeFill="background1" w:themeFillShade="D9"/>
          </w:tcPr>
          <w:p w:rsidR="006315BA" w:rsidRPr="00970699" w:rsidRDefault="006315BA" w:rsidP="002907C6">
            <w:pPr>
              <w:ind w:firstLine="0"/>
              <w:rPr>
                <w:b/>
              </w:rPr>
            </w:pPr>
            <w:r w:rsidRPr="00970699">
              <w:rPr>
                <w:b/>
              </w:rPr>
              <w:t>1.4. Seksuālās vardarbības risku izvērtēšanas apmācības ārpusģimenes aprūpes iestāžu un internātskolu speciālistiem</w:t>
            </w:r>
          </w:p>
        </w:tc>
        <w:tc>
          <w:tcPr>
            <w:tcW w:w="1418" w:type="dxa"/>
            <w:shd w:val="clear" w:color="auto" w:fill="D9D9D9" w:themeFill="background1" w:themeFillShade="D9"/>
            <w:vAlign w:val="center"/>
          </w:tcPr>
          <w:p w:rsidR="006315BA" w:rsidRPr="00970699" w:rsidRDefault="006315BA" w:rsidP="002907C6">
            <w:pPr>
              <w:ind w:firstLine="0"/>
              <w:jc w:val="center"/>
              <w:rPr>
                <w:b/>
                <w:bCs/>
              </w:rPr>
            </w:pPr>
            <w:r w:rsidRPr="00970699">
              <w:rPr>
                <w:b/>
                <w:bCs/>
              </w:rPr>
              <w:t>9298</w:t>
            </w:r>
          </w:p>
        </w:tc>
      </w:tr>
      <w:tr w:rsidR="006315BA" w:rsidRPr="007F5A87" w:rsidTr="002907C6">
        <w:trPr>
          <w:trHeight w:val="424"/>
        </w:trPr>
        <w:tc>
          <w:tcPr>
            <w:tcW w:w="7760" w:type="dxa"/>
            <w:shd w:val="clear" w:color="auto" w:fill="D9D9D9" w:themeFill="background1" w:themeFillShade="D9"/>
          </w:tcPr>
          <w:p w:rsidR="006315BA" w:rsidRPr="00970699" w:rsidRDefault="006315BA" w:rsidP="002907C6">
            <w:pPr>
              <w:ind w:firstLine="0"/>
              <w:rPr>
                <w:b/>
              </w:rPr>
            </w:pPr>
            <w:r w:rsidRPr="00970699">
              <w:rPr>
                <w:b/>
              </w:rPr>
              <w:t>1.5. Radošās darbnīcas PII pedagogiem par bērnu pozitīvās disciplinēšanas metodēm, vardarbības riskiem, sadarbību ar vecākiem, valsts un pašvaldību institūcijām bērnu tiesību un interešu nodrošināšanā</w:t>
            </w:r>
          </w:p>
        </w:tc>
        <w:tc>
          <w:tcPr>
            <w:tcW w:w="1418" w:type="dxa"/>
            <w:shd w:val="clear" w:color="auto" w:fill="D9D9D9" w:themeFill="background1" w:themeFillShade="D9"/>
            <w:vAlign w:val="center"/>
          </w:tcPr>
          <w:p w:rsidR="006315BA" w:rsidRPr="00970699" w:rsidRDefault="006315BA" w:rsidP="002907C6">
            <w:pPr>
              <w:ind w:firstLine="0"/>
              <w:jc w:val="center"/>
              <w:rPr>
                <w:b/>
                <w:bCs/>
              </w:rPr>
            </w:pPr>
            <w:r w:rsidRPr="00970699">
              <w:rPr>
                <w:b/>
                <w:bCs/>
              </w:rPr>
              <w:t>7930</w:t>
            </w:r>
          </w:p>
        </w:tc>
      </w:tr>
      <w:tr w:rsidR="006315BA" w:rsidRPr="007F5A87" w:rsidTr="002907C6">
        <w:trPr>
          <w:trHeight w:val="686"/>
        </w:trPr>
        <w:tc>
          <w:tcPr>
            <w:tcW w:w="7760" w:type="dxa"/>
            <w:shd w:val="clear" w:color="auto" w:fill="D9D9D9" w:themeFill="background1" w:themeFillShade="D9"/>
          </w:tcPr>
          <w:p w:rsidR="006315BA" w:rsidRPr="005316B9" w:rsidRDefault="006315BA" w:rsidP="002907C6">
            <w:pPr>
              <w:ind w:firstLine="0"/>
              <w:rPr>
                <w:b/>
              </w:rPr>
            </w:pPr>
            <w:r w:rsidRPr="005316B9">
              <w:rPr>
                <w:b/>
              </w:rPr>
              <w:t>1.6. Radošās darbnīcas skolu pedagogiem par vardarbības (</w:t>
            </w:r>
            <w:proofErr w:type="spellStart"/>
            <w:r w:rsidRPr="005316B9">
              <w:rPr>
                <w:b/>
              </w:rPr>
              <w:t>mobinga</w:t>
            </w:r>
            <w:proofErr w:type="spellEnd"/>
            <w:r w:rsidRPr="005316B9">
              <w:rPr>
                <w:b/>
              </w:rPr>
              <w:t>) cēloņiem sekām un risinājumiem skolās</w:t>
            </w:r>
          </w:p>
        </w:tc>
        <w:tc>
          <w:tcPr>
            <w:tcW w:w="1418" w:type="dxa"/>
            <w:shd w:val="clear" w:color="auto" w:fill="D9D9D9" w:themeFill="background1" w:themeFillShade="D9"/>
            <w:vAlign w:val="center"/>
          </w:tcPr>
          <w:p w:rsidR="006315BA" w:rsidRPr="005316B9" w:rsidRDefault="006315BA" w:rsidP="002907C6">
            <w:pPr>
              <w:ind w:firstLine="0"/>
              <w:jc w:val="center"/>
              <w:rPr>
                <w:b/>
                <w:bCs/>
              </w:rPr>
            </w:pPr>
            <w:r w:rsidRPr="005316B9">
              <w:rPr>
                <w:b/>
                <w:bCs/>
              </w:rPr>
              <w:t>7922</w:t>
            </w:r>
          </w:p>
        </w:tc>
      </w:tr>
      <w:tr w:rsidR="006315BA" w:rsidRPr="007F5A87" w:rsidTr="002907C6">
        <w:trPr>
          <w:trHeight w:val="686"/>
        </w:trPr>
        <w:tc>
          <w:tcPr>
            <w:tcW w:w="7760" w:type="dxa"/>
            <w:shd w:val="clear" w:color="auto" w:fill="D9D9D9" w:themeFill="background1" w:themeFillShade="D9"/>
          </w:tcPr>
          <w:p w:rsidR="006315BA" w:rsidRPr="005316B9" w:rsidRDefault="006315BA" w:rsidP="002907C6">
            <w:pPr>
              <w:ind w:firstLine="0"/>
              <w:rPr>
                <w:b/>
              </w:rPr>
            </w:pPr>
            <w:r>
              <w:rPr>
                <w:b/>
              </w:rPr>
              <w:t>1.7.</w:t>
            </w:r>
            <w:r>
              <w:t xml:space="preserve"> </w:t>
            </w:r>
            <w:r w:rsidRPr="005316B9">
              <w:rPr>
                <w:b/>
              </w:rPr>
              <w:t>Vājdzirdīgo un nedzirdīgo bērnu un jauniešu sociālās atstumtības risku izvērtēšana</w:t>
            </w:r>
          </w:p>
        </w:tc>
        <w:tc>
          <w:tcPr>
            <w:tcW w:w="1418" w:type="dxa"/>
            <w:shd w:val="clear" w:color="auto" w:fill="D9D9D9" w:themeFill="background1" w:themeFillShade="D9"/>
            <w:vAlign w:val="center"/>
          </w:tcPr>
          <w:p w:rsidR="006315BA" w:rsidRPr="005316B9" w:rsidRDefault="006315BA" w:rsidP="002907C6">
            <w:pPr>
              <w:ind w:firstLine="0"/>
              <w:jc w:val="center"/>
              <w:rPr>
                <w:b/>
                <w:bCs/>
              </w:rPr>
            </w:pPr>
            <w:r>
              <w:rPr>
                <w:b/>
                <w:bCs/>
              </w:rPr>
              <w:t>6612</w:t>
            </w:r>
          </w:p>
        </w:tc>
      </w:tr>
      <w:tr w:rsidR="006315BA" w:rsidRPr="007F5A87" w:rsidTr="002907C6">
        <w:trPr>
          <w:trHeight w:val="720"/>
        </w:trPr>
        <w:tc>
          <w:tcPr>
            <w:tcW w:w="7760" w:type="dxa"/>
            <w:shd w:val="clear" w:color="auto" w:fill="E7E6E6" w:themeFill="background2"/>
          </w:tcPr>
          <w:p w:rsidR="006315BA" w:rsidRPr="006D467D" w:rsidRDefault="006315BA" w:rsidP="002907C6">
            <w:pPr>
              <w:ind w:firstLine="0"/>
              <w:rPr>
                <w:b/>
              </w:rPr>
            </w:pPr>
            <w:r>
              <w:rPr>
                <w:b/>
              </w:rPr>
              <w:t>1.8.</w:t>
            </w:r>
            <w:r>
              <w:t xml:space="preserve"> </w:t>
            </w:r>
            <w:r w:rsidRPr="005316B9">
              <w:rPr>
                <w:b/>
              </w:rPr>
              <w:t>Atbalsta pasākumi pašvaldību speciālistiem darbā ar riska ģimenēm, nodrošinot bērna tiesības augt ģimeniskā vidē</w:t>
            </w:r>
          </w:p>
        </w:tc>
        <w:tc>
          <w:tcPr>
            <w:tcW w:w="1418" w:type="dxa"/>
            <w:shd w:val="clear" w:color="auto" w:fill="E7E6E6" w:themeFill="background2"/>
            <w:vAlign w:val="center"/>
          </w:tcPr>
          <w:p w:rsidR="006315BA" w:rsidRPr="006D467D" w:rsidRDefault="006315BA" w:rsidP="002907C6">
            <w:pPr>
              <w:ind w:firstLine="0"/>
              <w:jc w:val="center"/>
              <w:rPr>
                <w:b/>
                <w:bCs/>
              </w:rPr>
            </w:pPr>
            <w:r>
              <w:rPr>
                <w:b/>
                <w:bCs/>
              </w:rPr>
              <w:t>18356</w:t>
            </w:r>
          </w:p>
        </w:tc>
      </w:tr>
      <w:tr w:rsidR="006315BA" w:rsidRPr="007F5A87" w:rsidTr="002907C6">
        <w:trPr>
          <w:trHeight w:val="720"/>
        </w:trPr>
        <w:tc>
          <w:tcPr>
            <w:tcW w:w="7760" w:type="dxa"/>
            <w:shd w:val="clear" w:color="auto" w:fill="FFFFFF" w:themeFill="background1"/>
          </w:tcPr>
          <w:p w:rsidR="006315BA" w:rsidRPr="005316B9" w:rsidRDefault="006315BA" w:rsidP="002907C6">
            <w:pPr>
              <w:ind w:firstLine="0"/>
            </w:pPr>
            <w:r w:rsidRPr="005316B9">
              <w:t>1.8.1. Radošās darbnīcas bāriņtiesu un sociālo dienestu darbiniekiem “Ģimenē krīze</w:t>
            </w:r>
            <w:r>
              <w:t xml:space="preserve"> </w:t>
            </w:r>
            <w:r w:rsidRPr="005316B9">
              <w:t>- risini to”</w:t>
            </w:r>
          </w:p>
        </w:tc>
        <w:tc>
          <w:tcPr>
            <w:tcW w:w="1418" w:type="dxa"/>
            <w:shd w:val="clear" w:color="auto" w:fill="FFFFFF" w:themeFill="background1"/>
            <w:vAlign w:val="center"/>
          </w:tcPr>
          <w:p w:rsidR="006315BA" w:rsidRPr="005316B9" w:rsidRDefault="006315BA" w:rsidP="002907C6">
            <w:pPr>
              <w:ind w:firstLine="0"/>
              <w:jc w:val="center"/>
              <w:rPr>
                <w:bCs/>
              </w:rPr>
            </w:pPr>
            <w:r>
              <w:rPr>
                <w:bCs/>
              </w:rPr>
              <w:t>7925</w:t>
            </w:r>
          </w:p>
        </w:tc>
      </w:tr>
      <w:tr w:rsidR="006315BA" w:rsidRPr="007F5A87" w:rsidTr="002907C6">
        <w:trPr>
          <w:trHeight w:val="720"/>
        </w:trPr>
        <w:tc>
          <w:tcPr>
            <w:tcW w:w="7760" w:type="dxa"/>
            <w:shd w:val="clear" w:color="auto" w:fill="FFFFFF" w:themeFill="background1"/>
          </w:tcPr>
          <w:p w:rsidR="006315BA" w:rsidRPr="005316B9" w:rsidRDefault="006315BA" w:rsidP="002907C6">
            <w:pPr>
              <w:ind w:firstLine="0"/>
            </w:pPr>
            <w:r>
              <w:lastRenderedPageBreak/>
              <w:t xml:space="preserve">1.8.2. </w:t>
            </w:r>
            <w:proofErr w:type="spellStart"/>
            <w:r w:rsidRPr="005316B9">
              <w:t>Supervīzijas</w:t>
            </w:r>
            <w:proofErr w:type="spellEnd"/>
            <w:r w:rsidRPr="005316B9">
              <w:t xml:space="preserve"> bāriņtiesu priekšsēdētājiem</w:t>
            </w:r>
          </w:p>
        </w:tc>
        <w:tc>
          <w:tcPr>
            <w:tcW w:w="1418" w:type="dxa"/>
            <w:shd w:val="clear" w:color="auto" w:fill="FFFFFF" w:themeFill="background1"/>
            <w:vAlign w:val="center"/>
          </w:tcPr>
          <w:p w:rsidR="006315BA" w:rsidRDefault="006315BA" w:rsidP="002907C6">
            <w:pPr>
              <w:ind w:firstLine="0"/>
              <w:jc w:val="center"/>
              <w:rPr>
                <w:bCs/>
              </w:rPr>
            </w:pPr>
            <w:r>
              <w:rPr>
                <w:bCs/>
              </w:rPr>
              <w:t>6481</w:t>
            </w:r>
          </w:p>
        </w:tc>
      </w:tr>
      <w:tr w:rsidR="006315BA" w:rsidRPr="007F5A87" w:rsidTr="002907C6">
        <w:trPr>
          <w:trHeight w:val="720"/>
        </w:trPr>
        <w:tc>
          <w:tcPr>
            <w:tcW w:w="7760" w:type="dxa"/>
            <w:shd w:val="clear" w:color="auto" w:fill="FFFFFF" w:themeFill="background1"/>
          </w:tcPr>
          <w:p w:rsidR="006315BA" w:rsidRDefault="006315BA" w:rsidP="002907C6">
            <w:pPr>
              <w:ind w:firstLine="0"/>
            </w:pPr>
            <w:r>
              <w:t xml:space="preserve">1.8.3. </w:t>
            </w:r>
            <w:r w:rsidRPr="00376968">
              <w:t>Apmācības 150 bāriņtiesu speciālistiem par lomu kriminālprocesā</w:t>
            </w:r>
          </w:p>
        </w:tc>
        <w:tc>
          <w:tcPr>
            <w:tcW w:w="1418" w:type="dxa"/>
            <w:shd w:val="clear" w:color="auto" w:fill="FFFFFF" w:themeFill="background1"/>
            <w:vAlign w:val="center"/>
          </w:tcPr>
          <w:p w:rsidR="006315BA" w:rsidRDefault="006315BA" w:rsidP="002907C6">
            <w:pPr>
              <w:ind w:firstLine="0"/>
              <w:jc w:val="center"/>
              <w:rPr>
                <w:bCs/>
              </w:rPr>
            </w:pPr>
            <w:r>
              <w:rPr>
                <w:bCs/>
              </w:rPr>
              <w:t>3950</w:t>
            </w:r>
          </w:p>
        </w:tc>
      </w:tr>
      <w:tr w:rsidR="006315BA" w:rsidRPr="00376968" w:rsidTr="002907C6">
        <w:trPr>
          <w:trHeight w:val="720"/>
        </w:trPr>
        <w:tc>
          <w:tcPr>
            <w:tcW w:w="7760" w:type="dxa"/>
            <w:shd w:val="clear" w:color="auto" w:fill="FFFF00"/>
          </w:tcPr>
          <w:p w:rsidR="006315BA" w:rsidRPr="00376968" w:rsidRDefault="006315BA" w:rsidP="002907C6">
            <w:pPr>
              <w:ind w:firstLine="0"/>
              <w:rPr>
                <w:b/>
              </w:rPr>
            </w:pPr>
            <w:r w:rsidRPr="00376968">
              <w:rPr>
                <w:b/>
              </w:rPr>
              <w:t xml:space="preserve">2. Informatīvie pasākumi bērna un ģimenes stāvokļa uzlabošanai </w:t>
            </w:r>
          </w:p>
        </w:tc>
        <w:tc>
          <w:tcPr>
            <w:tcW w:w="1418" w:type="dxa"/>
            <w:shd w:val="clear" w:color="auto" w:fill="FFFF00"/>
            <w:vAlign w:val="center"/>
          </w:tcPr>
          <w:p w:rsidR="006315BA" w:rsidRPr="00376968" w:rsidRDefault="006315BA" w:rsidP="002907C6">
            <w:pPr>
              <w:ind w:firstLine="0"/>
              <w:jc w:val="center"/>
              <w:rPr>
                <w:b/>
                <w:bCs/>
              </w:rPr>
            </w:pPr>
            <w:r>
              <w:rPr>
                <w:b/>
                <w:bCs/>
              </w:rPr>
              <w:t>35143</w:t>
            </w:r>
          </w:p>
        </w:tc>
      </w:tr>
      <w:tr w:rsidR="006315BA" w:rsidRPr="007F5A87" w:rsidTr="002907C6">
        <w:trPr>
          <w:trHeight w:val="270"/>
        </w:trPr>
        <w:tc>
          <w:tcPr>
            <w:tcW w:w="7760" w:type="dxa"/>
            <w:shd w:val="clear" w:color="auto" w:fill="auto"/>
            <w:vAlign w:val="center"/>
          </w:tcPr>
          <w:p w:rsidR="006315BA" w:rsidRPr="007F5A87" w:rsidRDefault="006315BA" w:rsidP="002907C6">
            <w:pPr>
              <w:ind w:firstLine="0"/>
            </w:pPr>
            <w:r>
              <w:t xml:space="preserve">2.2. </w:t>
            </w:r>
            <w:r w:rsidRPr="00376968">
              <w:t>Bērnu un pusaudžu uzticības tā</w:t>
            </w:r>
            <w:r>
              <w:t xml:space="preserve">lruņa 116111 akciju cikls </w:t>
            </w:r>
            <w:r w:rsidRPr="00376968">
              <w:t>bērniem, vecākiem un pedagogiem</w:t>
            </w:r>
          </w:p>
        </w:tc>
        <w:tc>
          <w:tcPr>
            <w:tcW w:w="1418" w:type="dxa"/>
            <w:shd w:val="clear" w:color="auto" w:fill="auto"/>
            <w:vAlign w:val="center"/>
          </w:tcPr>
          <w:p w:rsidR="006315BA" w:rsidRPr="00550E69" w:rsidRDefault="006315BA" w:rsidP="002907C6">
            <w:pPr>
              <w:ind w:firstLine="0"/>
              <w:jc w:val="center"/>
              <w:rPr>
                <w:bCs/>
              </w:rPr>
            </w:pPr>
            <w:r>
              <w:rPr>
                <w:bCs/>
              </w:rPr>
              <w:t>35143</w:t>
            </w:r>
          </w:p>
        </w:tc>
      </w:tr>
      <w:tr w:rsidR="006315BA" w:rsidRPr="007F5A87" w:rsidTr="002907C6">
        <w:trPr>
          <w:trHeight w:val="270"/>
        </w:trPr>
        <w:tc>
          <w:tcPr>
            <w:tcW w:w="7760" w:type="dxa"/>
            <w:shd w:val="clear" w:color="auto" w:fill="auto"/>
            <w:vAlign w:val="center"/>
          </w:tcPr>
          <w:p w:rsidR="006315BA" w:rsidRPr="007F5A87" w:rsidRDefault="006315BA" w:rsidP="002907C6">
            <w:pPr>
              <w:ind w:firstLine="0"/>
              <w:jc w:val="right"/>
            </w:pPr>
            <w:r w:rsidRPr="00A33F8A">
              <w:t>Kopā gadā:</w:t>
            </w:r>
          </w:p>
        </w:tc>
        <w:tc>
          <w:tcPr>
            <w:tcW w:w="1418" w:type="dxa"/>
            <w:shd w:val="clear" w:color="auto" w:fill="auto"/>
            <w:vAlign w:val="center"/>
          </w:tcPr>
          <w:p w:rsidR="006315BA" w:rsidRDefault="006315BA" w:rsidP="002907C6">
            <w:pPr>
              <w:ind w:firstLine="0"/>
              <w:jc w:val="center"/>
              <w:rPr>
                <w:b/>
                <w:bCs/>
              </w:rPr>
            </w:pPr>
            <w:r>
              <w:rPr>
                <w:b/>
                <w:bCs/>
              </w:rPr>
              <w:t>189546</w:t>
            </w:r>
          </w:p>
        </w:tc>
      </w:tr>
    </w:tbl>
    <w:p w:rsidR="00521E94" w:rsidRDefault="00521E94" w:rsidP="00962F45">
      <w:pPr>
        <w:ind w:firstLine="0"/>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8E15F3" w:rsidRDefault="008E15F3" w:rsidP="002920F0">
      <w:pPr>
        <w:rPr>
          <w:b/>
          <w:sz w:val="28"/>
          <w:szCs w:val="28"/>
          <w:u w:val="single"/>
        </w:rPr>
      </w:pPr>
    </w:p>
    <w:p w:rsidR="002920F0" w:rsidRPr="00B67F40" w:rsidRDefault="002920F0" w:rsidP="002920F0">
      <w:pPr>
        <w:rPr>
          <w:b/>
          <w:sz w:val="28"/>
          <w:szCs w:val="28"/>
          <w:u w:val="single"/>
        </w:rPr>
      </w:pPr>
      <w:r w:rsidRPr="00B67F40">
        <w:rPr>
          <w:b/>
          <w:sz w:val="28"/>
          <w:szCs w:val="28"/>
          <w:u w:val="single"/>
        </w:rPr>
        <w:lastRenderedPageBreak/>
        <w:t>Normatīvo aktu ievēroš</w:t>
      </w:r>
      <w:r>
        <w:rPr>
          <w:b/>
          <w:sz w:val="28"/>
          <w:szCs w:val="28"/>
          <w:u w:val="single"/>
        </w:rPr>
        <w:t xml:space="preserve">anas uzraudzība un kontrole 2015. </w:t>
      </w:r>
      <w:r w:rsidRPr="00B67F40">
        <w:rPr>
          <w:b/>
          <w:sz w:val="28"/>
          <w:szCs w:val="28"/>
          <w:u w:val="single"/>
        </w:rPr>
        <w:t>gadā</w:t>
      </w:r>
    </w:p>
    <w:p w:rsidR="002920F0" w:rsidRPr="00B67F40" w:rsidRDefault="002920F0" w:rsidP="002920F0">
      <w:pPr>
        <w:ind w:firstLine="540"/>
      </w:pPr>
    </w:p>
    <w:p w:rsidR="002920F0" w:rsidRPr="00B67F40" w:rsidRDefault="002920F0" w:rsidP="002920F0">
      <w:pPr>
        <w:ind w:firstLine="540"/>
      </w:pPr>
      <w:r w:rsidRPr="00B67F40">
        <w:t>Vien</w:t>
      </w:r>
      <w:r>
        <w:t xml:space="preserve">a no </w:t>
      </w:r>
      <w:r w:rsidR="00062E7D">
        <w:t>i</w:t>
      </w:r>
      <w:r>
        <w:t>nspekcijas pamatfunkcijām,</w:t>
      </w:r>
      <w:r w:rsidRPr="00B67F40">
        <w:t xml:space="preserve"> sas</w:t>
      </w:r>
      <w:r>
        <w:t xml:space="preserve">kaņā ar Ministru kabineta 2005. gada 29. novembra noteikumu Nr. </w:t>
      </w:r>
      <w:r w:rsidRPr="00B67F40">
        <w:t xml:space="preserve">898 „Valsts bērnu tiesību aizsardzības </w:t>
      </w:r>
      <w:r>
        <w:t xml:space="preserve">inspekcijas </w:t>
      </w:r>
      <w:r w:rsidRPr="00B67F40">
        <w:t>no</w:t>
      </w:r>
      <w:r>
        <w:t>likums” 2.1. apakšpunktu,</w:t>
      </w:r>
      <w:r w:rsidRPr="00B67F40">
        <w:t xml:space="preserve"> ir uzraudzīt un kontrolēt Bērnu tiesību aizsardzības likuma un citu bērnu tiesību aizsardzību regulējošo normatīvo aktu ievērošanu.</w:t>
      </w:r>
    </w:p>
    <w:p w:rsidR="002920F0" w:rsidRPr="00B67F40" w:rsidRDefault="002920F0" w:rsidP="002920F0">
      <w:pPr>
        <w:ind w:firstLine="540"/>
      </w:pPr>
    </w:p>
    <w:p w:rsidR="002920F0" w:rsidRDefault="002920F0" w:rsidP="002920F0">
      <w:pPr>
        <w:ind w:firstLine="540"/>
      </w:pPr>
      <w:r w:rsidRPr="00B67F40">
        <w:t>Inspekcijas valsts bērnu tiesību aizsardzības inspektori (t</w:t>
      </w:r>
      <w:r>
        <w:t xml:space="preserve">urpmāk tekstā - inspektori) 2015. </w:t>
      </w:r>
      <w:r w:rsidRPr="00B67F40">
        <w:t xml:space="preserve">gadā veica </w:t>
      </w:r>
      <w:r>
        <w:rPr>
          <w:b/>
        </w:rPr>
        <w:t>310</w:t>
      </w:r>
      <w:r w:rsidRPr="002D465A">
        <w:rPr>
          <w:b/>
        </w:rPr>
        <w:t xml:space="preserve"> </w:t>
      </w:r>
      <w:r w:rsidRPr="00B67F40">
        <w:t xml:space="preserve">bērnu tiesību ievērošanas pārbaudes: </w:t>
      </w:r>
    </w:p>
    <w:p w:rsidR="002920F0" w:rsidRPr="00B67F40" w:rsidRDefault="002920F0" w:rsidP="002920F0">
      <w:pPr>
        <w:ind w:firstLine="0"/>
      </w:pPr>
    </w:p>
    <w:p w:rsidR="002920F0" w:rsidRPr="00B67F40" w:rsidRDefault="002920F0" w:rsidP="002920F0">
      <w:pPr>
        <w:numPr>
          <w:ilvl w:val="0"/>
          <w:numId w:val="4"/>
        </w:numPr>
      </w:pPr>
      <w:r w:rsidRPr="00B67F40">
        <w:t xml:space="preserve">bērnu ārpusģimenes aprūpes iestādēs – </w:t>
      </w:r>
      <w:r>
        <w:t>59 pārbaudes</w:t>
      </w:r>
      <w:r w:rsidRPr="00B67F40">
        <w:t>;</w:t>
      </w:r>
    </w:p>
    <w:p w:rsidR="002920F0" w:rsidRPr="00B67F40" w:rsidRDefault="002920F0" w:rsidP="002920F0">
      <w:pPr>
        <w:numPr>
          <w:ilvl w:val="0"/>
          <w:numId w:val="4"/>
        </w:numPr>
      </w:pPr>
      <w:r w:rsidRPr="00B67F40">
        <w:t xml:space="preserve">internātskolās – </w:t>
      </w:r>
      <w:r>
        <w:t>17</w:t>
      </w:r>
      <w:r w:rsidRPr="00B67F40">
        <w:t xml:space="preserve"> pārbaudes;</w:t>
      </w:r>
    </w:p>
    <w:p w:rsidR="002920F0" w:rsidRPr="00B67F40" w:rsidRDefault="002920F0" w:rsidP="002920F0">
      <w:pPr>
        <w:numPr>
          <w:ilvl w:val="0"/>
          <w:numId w:val="4"/>
        </w:numPr>
      </w:pPr>
      <w:r w:rsidRPr="00B67F40">
        <w:t xml:space="preserve">speciālajās internātskolās – </w:t>
      </w:r>
      <w:r>
        <w:t>23</w:t>
      </w:r>
      <w:r w:rsidRPr="00B67F40">
        <w:t xml:space="preserve"> pārbaudes;</w:t>
      </w:r>
    </w:p>
    <w:p w:rsidR="002920F0" w:rsidRPr="00B67F40" w:rsidRDefault="002920F0" w:rsidP="002920F0">
      <w:pPr>
        <w:numPr>
          <w:ilvl w:val="0"/>
          <w:numId w:val="4"/>
        </w:numPr>
      </w:pPr>
      <w:r w:rsidRPr="00B67F40">
        <w:t>vispārizglītojoš</w:t>
      </w:r>
      <w:r>
        <w:t>aj</w:t>
      </w:r>
      <w:r w:rsidRPr="00B67F40">
        <w:t xml:space="preserve">ās un speciālajās skolās – </w:t>
      </w:r>
      <w:r>
        <w:t>79 pārbaudes</w:t>
      </w:r>
      <w:r w:rsidRPr="00B67F40">
        <w:t xml:space="preserve">; </w:t>
      </w:r>
    </w:p>
    <w:p w:rsidR="002920F0" w:rsidRPr="00B67F40" w:rsidRDefault="002920F0" w:rsidP="002920F0">
      <w:pPr>
        <w:numPr>
          <w:ilvl w:val="0"/>
          <w:numId w:val="4"/>
        </w:numPr>
      </w:pPr>
      <w:r>
        <w:t>pirmskolās</w:t>
      </w:r>
      <w:r w:rsidRPr="00B67F40">
        <w:t xml:space="preserve">, t.sk. speciālajās pirmsskolas izglītības iestādēs – </w:t>
      </w:r>
      <w:r>
        <w:t>40</w:t>
      </w:r>
      <w:r w:rsidRPr="00B67F40">
        <w:t xml:space="preserve"> pārbaudes; </w:t>
      </w:r>
    </w:p>
    <w:p w:rsidR="002920F0" w:rsidRPr="00B67F40" w:rsidRDefault="002920F0" w:rsidP="002920F0">
      <w:pPr>
        <w:numPr>
          <w:ilvl w:val="0"/>
          <w:numId w:val="4"/>
        </w:numPr>
      </w:pPr>
      <w:r w:rsidRPr="00B67F40">
        <w:t xml:space="preserve">krīžu </w:t>
      </w:r>
      <w:r>
        <w:t xml:space="preserve">un rehabilitācijas </w:t>
      </w:r>
      <w:r w:rsidRPr="00B67F40">
        <w:t xml:space="preserve">centros – </w:t>
      </w:r>
      <w:r>
        <w:t>17</w:t>
      </w:r>
      <w:r w:rsidRPr="00B67F40">
        <w:t xml:space="preserve"> pārbaudes;</w:t>
      </w:r>
    </w:p>
    <w:p w:rsidR="002920F0" w:rsidRPr="00B67F40" w:rsidRDefault="002920F0" w:rsidP="002920F0">
      <w:pPr>
        <w:numPr>
          <w:ilvl w:val="0"/>
          <w:numId w:val="4"/>
        </w:numPr>
      </w:pPr>
      <w:r w:rsidRPr="00B67F40">
        <w:t>ieslodzījuma vietās – 2 pārbaudes;</w:t>
      </w:r>
    </w:p>
    <w:p w:rsidR="002920F0" w:rsidRPr="00B67F40" w:rsidRDefault="002920F0" w:rsidP="002920F0">
      <w:pPr>
        <w:numPr>
          <w:ilvl w:val="0"/>
          <w:numId w:val="4"/>
        </w:numPr>
      </w:pPr>
      <w:r w:rsidRPr="00B67F40">
        <w:t>sociālā</w:t>
      </w:r>
      <w:r>
        <w:t>s korekcijas izglītības iestādē</w:t>
      </w:r>
      <w:r w:rsidRPr="00B67F40">
        <w:t xml:space="preserve"> – </w:t>
      </w:r>
      <w:r>
        <w:t>3 pārbaudes</w:t>
      </w:r>
      <w:r w:rsidRPr="00B67F40">
        <w:t>;</w:t>
      </w:r>
    </w:p>
    <w:p w:rsidR="002920F0" w:rsidRPr="00B67F40" w:rsidRDefault="002920F0" w:rsidP="002920F0">
      <w:pPr>
        <w:numPr>
          <w:ilvl w:val="0"/>
          <w:numId w:val="4"/>
        </w:numPr>
      </w:pPr>
      <w:r w:rsidRPr="00B67F40">
        <w:t xml:space="preserve">sporta un atpūtas nometnēs – </w:t>
      </w:r>
      <w:r>
        <w:t>5</w:t>
      </w:r>
      <w:r w:rsidRPr="00B67F40">
        <w:t xml:space="preserve"> pārbaudes;</w:t>
      </w:r>
    </w:p>
    <w:p w:rsidR="002920F0" w:rsidRDefault="002920F0" w:rsidP="002920F0">
      <w:pPr>
        <w:numPr>
          <w:ilvl w:val="0"/>
          <w:numId w:val="4"/>
        </w:numPr>
        <w:tabs>
          <w:tab w:val="num" w:pos="1260"/>
          <w:tab w:val="left" w:pos="1620"/>
          <w:tab w:val="left" w:pos="1800"/>
        </w:tabs>
      </w:pPr>
      <w:r w:rsidRPr="00B67F40">
        <w:t xml:space="preserve">ārstniecības iestādēs – </w:t>
      </w:r>
      <w:r>
        <w:t>5</w:t>
      </w:r>
      <w:r w:rsidRPr="00B67F40">
        <w:t xml:space="preserve"> pārbaudes;</w:t>
      </w:r>
    </w:p>
    <w:p w:rsidR="002920F0" w:rsidRDefault="002920F0" w:rsidP="002920F0">
      <w:pPr>
        <w:numPr>
          <w:ilvl w:val="0"/>
          <w:numId w:val="4"/>
        </w:numPr>
        <w:tabs>
          <w:tab w:val="num" w:pos="1260"/>
          <w:tab w:val="left" w:pos="1620"/>
          <w:tab w:val="left" w:pos="1800"/>
        </w:tabs>
      </w:pPr>
      <w:r>
        <w:rPr>
          <w:noProof/>
        </w:rPr>
        <w:t>pie bērnu uzraudzības pakalpojuma sniedzējiem</w:t>
      </w:r>
      <w:r>
        <w:t xml:space="preserve"> – 50 pārbaudes;</w:t>
      </w:r>
    </w:p>
    <w:p w:rsidR="002920F0" w:rsidRPr="00B67F40" w:rsidRDefault="002920F0" w:rsidP="002920F0">
      <w:pPr>
        <w:numPr>
          <w:ilvl w:val="0"/>
          <w:numId w:val="4"/>
        </w:numPr>
        <w:tabs>
          <w:tab w:val="num" w:pos="1260"/>
          <w:tab w:val="left" w:pos="1620"/>
          <w:tab w:val="left" w:pos="1800"/>
        </w:tabs>
      </w:pPr>
      <w:r>
        <w:t>citās iestādēs – 10 pārbaudes.</w:t>
      </w:r>
    </w:p>
    <w:p w:rsidR="002920F0" w:rsidRDefault="002920F0" w:rsidP="002920F0">
      <w:pPr>
        <w:ind w:firstLine="0"/>
        <w:rPr>
          <w:color w:val="000000"/>
          <w:sz w:val="16"/>
          <w:szCs w:val="16"/>
        </w:rPr>
      </w:pPr>
      <w:r>
        <w:rPr>
          <w:noProof/>
        </w:rPr>
        <w:drawing>
          <wp:anchor distT="0" distB="0" distL="114300" distR="114300" simplePos="0" relativeHeight="251667456" behindDoc="0" locked="0" layoutInCell="1" allowOverlap="1" wp14:anchorId="148D30CA" wp14:editId="07957E4B">
            <wp:simplePos x="0" y="0"/>
            <wp:positionH relativeFrom="margin">
              <wp:align>right</wp:align>
            </wp:positionH>
            <wp:positionV relativeFrom="paragraph">
              <wp:posOffset>180947</wp:posOffset>
            </wp:positionV>
            <wp:extent cx="4986020" cy="2809875"/>
            <wp:effectExtent l="0" t="0" r="5080" b="952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EA0963" w:rsidRDefault="00EA0963" w:rsidP="00EA0963">
      <w:pPr>
        <w:ind w:firstLine="0"/>
        <w:rPr>
          <w:color w:val="000000"/>
          <w:sz w:val="16"/>
          <w:szCs w:val="16"/>
        </w:rPr>
      </w:pPr>
    </w:p>
    <w:p w:rsidR="002920F0" w:rsidRPr="00B67F40" w:rsidRDefault="002920F0" w:rsidP="00EA0963">
      <w:r>
        <w:t xml:space="preserve">Kopumā 2015. </w:t>
      </w:r>
      <w:r w:rsidRPr="00B67F40">
        <w:t xml:space="preserve">gadā, veicot bērnu tiesību ievērošanas pārbaudes, bērni aizpildīja </w:t>
      </w:r>
      <w:r>
        <w:rPr>
          <w:b/>
        </w:rPr>
        <w:t>284</w:t>
      </w:r>
      <w:r>
        <w:t xml:space="preserve"> anonīmas aptaujas anketas,</w:t>
      </w:r>
      <w:r w:rsidRPr="00B67F40">
        <w:t xml:space="preserve"> un inspektori veica pārrunas ar </w:t>
      </w:r>
      <w:r>
        <w:rPr>
          <w:b/>
        </w:rPr>
        <w:t>2557</w:t>
      </w:r>
      <w:r w:rsidRPr="00B67F40">
        <w:t xml:space="preserve"> bērniem.</w:t>
      </w:r>
    </w:p>
    <w:p w:rsidR="002920F0" w:rsidRPr="00B67F40" w:rsidRDefault="002920F0" w:rsidP="002920F0">
      <w:pPr>
        <w:tabs>
          <w:tab w:val="left" w:pos="1800"/>
        </w:tabs>
        <w:ind w:firstLine="0"/>
        <w:rPr>
          <w:b/>
        </w:rPr>
      </w:pPr>
    </w:p>
    <w:p w:rsidR="002920F0" w:rsidRPr="00BB1092" w:rsidRDefault="002920F0" w:rsidP="002920F0">
      <w:pPr>
        <w:tabs>
          <w:tab w:val="left" w:pos="1800"/>
        </w:tabs>
        <w:jc w:val="center"/>
        <w:rPr>
          <w:b/>
        </w:rPr>
      </w:pPr>
      <w:r w:rsidRPr="00D51E49">
        <w:rPr>
          <w:b/>
        </w:rPr>
        <w:t>Konstatētie bērnu tiesību pārkāpumi</w:t>
      </w:r>
    </w:p>
    <w:p w:rsidR="002920F0" w:rsidRPr="00BB1092" w:rsidRDefault="002920F0" w:rsidP="002920F0">
      <w:pPr>
        <w:tabs>
          <w:tab w:val="left" w:pos="1800"/>
        </w:tabs>
        <w:rPr>
          <w:b/>
        </w:rPr>
      </w:pPr>
    </w:p>
    <w:p w:rsidR="002920F0" w:rsidRPr="00BB1092" w:rsidRDefault="002920F0" w:rsidP="002920F0">
      <w:pPr>
        <w:numPr>
          <w:ilvl w:val="0"/>
          <w:numId w:val="6"/>
        </w:numPr>
        <w:tabs>
          <w:tab w:val="left" w:pos="1800"/>
        </w:tabs>
        <w:rPr>
          <w:b/>
        </w:rPr>
      </w:pPr>
      <w:r w:rsidRPr="00BB1092">
        <w:rPr>
          <w:b/>
        </w:rPr>
        <w:t>Bērnu ārpusģimenes aprūpes iestādēs</w:t>
      </w:r>
    </w:p>
    <w:p w:rsidR="002920F0" w:rsidRPr="00BB1092" w:rsidRDefault="002920F0" w:rsidP="002920F0">
      <w:pPr>
        <w:numPr>
          <w:ilvl w:val="0"/>
          <w:numId w:val="7"/>
        </w:numPr>
      </w:pPr>
      <w:r>
        <w:t>7</w:t>
      </w:r>
      <w:r w:rsidRPr="00BB1092">
        <w:t xml:space="preserve"> iestādēs</w:t>
      </w:r>
      <w:r>
        <w:t xml:space="preserve"> konstatēts, ka,</w:t>
      </w:r>
      <w:r w:rsidRPr="00BB1092">
        <w:t xml:space="preserve"> saskaņā ar Bērnu tiesību aizsar</w:t>
      </w:r>
      <w:r>
        <w:t xml:space="preserve">dzības likuma 72. </w:t>
      </w:r>
      <w:r w:rsidRPr="00BB1092">
        <w:t>panta ceturtajā</w:t>
      </w:r>
      <w:r>
        <w:t xml:space="preserve"> daļā noteikto,</w:t>
      </w:r>
      <w:r w:rsidRPr="00BB1092">
        <w:rPr>
          <w:b/>
        </w:rPr>
        <w:t xml:space="preserve"> </w:t>
      </w:r>
      <w:r w:rsidRPr="00BB1092">
        <w:t>iestādes vadītājs</w:t>
      </w:r>
      <w:r w:rsidRPr="00BB1092">
        <w:rPr>
          <w:b/>
        </w:rPr>
        <w:t xml:space="preserve"> </w:t>
      </w:r>
      <w:r w:rsidRPr="00BB1092">
        <w:t xml:space="preserve">par darbiniekiem nav pieprasījis no </w:t>
      </w:r>
      <w:r>
        <w:lastRenderedPageBreak/>
        <w:t>Sodu</w:t>
      </w:r>
      <w:r w:rsidRPr="00BB1092">
        <w:t xml:space="preserve"> reģistra ziņas par personu </w:t>
      </w:r>
      <w:r>
        <w:t xml:space="preserve">iespējamo </w:t>
      </w:r>
      <w:r w:rsidRPr="00BB1092">
        <w:t>sodāmību vai arī šīs ziņas nav atkārtoti pār</w:t>
      </w:r>
      <w:r>
        <w:t>baudījis ne retāk kā reizi gadā;</w:t>
      </w:r>
    </w:p>
    <w:p w:rsidR="002920F0" w:rsidRPr="00620A5F" w:rsidRDefault="002920F0" w:rsidP="002920F0">
      <w:pPr>
        <w:numPr>
          <w:ilvl w:val="0"/>
          <w:numId w:val="7"/>
        </w:numPr>
      </w:pPr>
      <w:r w:rsidRPr="00620A5F">
        <w:t xml:space="preserve">3 </w:t>
      </w:r>
      <w:r>
        <w:t>iestādēs</w:t>
      </w:r>
      <w:r w:rsidRPr="00620A5F">
        <w:t xml:space="preserve"> pārkāpts Bērnu tiesību aizsardzības likuma 9.</w:t>
      </w:r>
      <w:r>
        <w:t xml:space="preserve"> </w:t>
      </w:r>
      <w:r w:rsidRPr="00620A5F">
        <w:t xml:space="preserve">panta otrajā daļā noteiktais, ka pret bērnu nedrīkst izturēties cietsirdīgi, nedrīkst viņu mocīt un fiziski sodīt, aizskart viņa cieņu un godu. Konstatēts, ka </w:t>
      </w:r>
      <w:r>
        <w:t>2</w:t>
      </w:r>
      <w:r w:rsidRPr="00620A5F">
        <w:t xml:space="preserve"> </w:t>
      </w:r>
      <w:r>
        <w:t>iestādēs</w:t>
      </w:r>
      <w:r w:rsidRPr="00620A5F">
        <w:t xml:space="preserve"> bērni cietuši no vienaudžu emocionālas </w:t>
      </w:r>
      <w:r>
        <w:t xml:space="preserve">un fiziskas </w:t>
      </w:r>
      <w:r w:rsidRPr="00620A5F">
        <w:t>vardarbības</w:t>
      </w:r>
      <w:r>
        <w:t>,</w:t>
      </w:r>
      <w:r w:rsidRPr="00620A5F">
        <w:t xml:space="preserve"> un 1 </w:t>
      </w:r>
      <w:r>
        <w:t xml:space="preserve">iestādē – </w:t>
      </w:r>
      <w:r w:rsidRPr="00620A5F">
        <w:t xml:space="preserve">no </w:t>
      </w:r>
      <w:r>
        <w:t>vienaudžu fiziskas vardarbības</w:t>
      </w:r>
      <w:r w:rsidRPr="00620A5F">
        <w:t xml:space="preserve">; </w:t>
      </w:r>
    </w:p>
    <w:p w:rsidR="002920F0" w:rsidRDefault="002920F0" w:rsidP="002920F0">
      <w:pPr>
        <w:numPr>
          <w:ilvl w:val="0"/>
          <w:numId w:val="7"/>
        </w:numPr>
      </w:pPr>
      <w:r>
        <w:t>6 iestādēs</w:t>
      </w:r>
      <w:r w:rsidRPr="00620A5F">
        <w:t xml:space="preserve"> pārkāpta Bērnu tiesību</w:t>
      </w:r>
      <w:r>
        <w:t xml:space="preserve"> aizsardzības likuma 72. </w:t>
      </w:r>
      <w:r w:rsidRPr="00620A5F">
        <w:t xml:space="preserve">panta pirmā daļa, kurā teikts, ka bērnu aprūpes un citu iestāžu, kurās uzturas bērni, vadītāji un darbinieki ir atbildīgi par bērna veselības un dzīvības aizsardzību, par to, lai bērns būtu drošībā, lai viņam tiktu sniegti kvalificēti pakalpojumi un ievērotas citas viņa tiesības. Šajos gadījumos konstatēts, ka darbā </w:t>
      </w:r>
      <w:r>
        <w:t xml:space="preserve">ar bērniem </w:t>
      </w:r>
      <w:r w:rsidRPr="00620A5F">
        <w:t>tiek pieļautas nepedagoģ</w:t>
      </w:r>
      <w:r>
        <w:t>iskas darba metodes, konstatēti bērniem nelabvēlīgi dzīves apstākļi vai draudi bērnu drošībai;</w:t>
      </w:r>
    </w:p>
    <w:p w:rsidR="002920F0" w:rsidRPr="00620A5F" w:rsidRDefault="002920F0" w:rsidP="002920F0">
      <w:pPr>
        <w:numPr>
          <w:ilvl w:val="0"/>
          <w:numId w:val="7"/>
        </w:numPr>
      </w:pPr>
      <w:r>
        <w:t>vienā iestādē konstatētas ierobežotas bērna tiesības uz atpūtu un brīvo laiku.</w:t>
      </w:r>
    </w:p>
    <w:p w:rsidR="002920F0" w:rsidRPr="00655E97" w:rsidRDefault="002920F0" w:rsidP="002920F0">
      <w:pPr>
        <w:ind w:left="360" w:firstLine="0"/>
        <w:rPr>
          <w:highlight w:val="yellow"/>
        </w:rPr>
      </w:pPr>
    </w:p>
    <w:p w:rsidR="002920F0" w:rsidRDefault="002920F0" w:rsidP="002920F0">
      <w:pPr>
        <w:ind w:firstLine="720"/>
      </w:pPr>
      <w:r w:rsidRPr="00655E97">
        <w:t xml:space="preserve">Vienlaikus </w:t>
      </w:r>
      <w:r w:rsidR="00062E7D">
        <w:t>i</w:t>
      </w:r>
      <w:r w:rsidRPr="00655E97">
        <w:t xml:space="preserve">nspekcija veica padziļinātu izpēti </w:t>
      </w:r>
      <w:r>
        <w:t>vienā</w:t>
      </w:r>
      <w:r w:rsidRPr="00655E97">
        <w:t xml:space="preserve"> bērnu ārpusģimenes aprūpes iestādē, lai novērtētu iespējamos vardarbības riskus, un tematisko bērnu tiesību ievērošanas pārbaudi 12 ārpusģimenes aprūpes iestādēs.</w:t>
      </w:r>
    </w:p>
    <w:p w:rsidR="002920F0" w:rsidRPr="005D443E" w:rsidRDefault="002920F0" w:rsidP="002920F0">
      <w:pPr>
        <w:ind w:firstLine="720"/>
        <w:rPr>
          <w:highlight w:val="yellow"/>
        </w:rPr>
      </w:pPr>
    </w:p>
    <w:p w:rsidR="002920F0" w:rsidRPr="002D223C" w:rsidRDefault="002920F0" w:rsidP="002920F0">
      <w:r w:rsidRPr="00655E97">
        <w:t xml:space="preserve">Padziļinātās izpētes rezultātā bērnu ārpusģimenes aprūpes iestādē konstatēti vairāki </w:t>
      </w:r>
      <w:r w:rsidRPr="00655E97">
        <w:rPr>
          <w:u w:val="single"/>
        </w:rPr>
        <w:t>iespējamie vardarbības un citi riska faktori</w:t>
      </w:r>
      <w:r w:rsidRPr="00655E97">
        <w:t>:</w:t>
      </w:r>
    </w:p>
    <w:p w:rsidR="002920F0" w:rsidRDefault="002920F0" w:rsidP="002920F0">
      <w:pPr>
        <w:ind w:left="567" w:hanging="567"/>
        <w:rPr>
          <w:highlight w:val="yellow"/>
        </w:rPr>
      </w:pPr>
    </w:p>
    <w:p w:rsidR="002920F0" w:rsidRDefault="002920F0" w:rsidP="002920F0">
      <w:pPr>
        <w:pStyle w:val="ListParagraph"/>
        <w:numPr>
          <w:ilvl w:val="1"/>
          <w:numId w:val="6"/>
        </w:numPr>
        <w:ind w:left="567" w:hanging="567"/>
        <w:rPr>
          <w:lang w:eastAsia="en-US"/>
        </w:rPr>
      </w:pPr>
      <w:r>
        <w:rPr>
          <w:lang w:eastAsia="en-US"/>
        </w:rPr>
        <w:t>iestādes iekšējo darbību regulējošajos dokumentos nav noteikta darbinieku un audzēkņu rīcība iespējamās vardarbības (tostarp seksuālās vardarbības) gadījumos pret bērnu;</w:t>
      </w:r>
    </w:p>
    <w:p w:rsidR="002920F0" w:rsidRDefault="002920F0" w:rsidP="002920F0">
      <w:pPr>
        <w:pStyle w:val="ListParagraph"/>
        <w:numPr>
          <w:ilvl w:val="1"/>
          <w:numId w:val="6"/>
        </w:numPr>
        <w:ind w:left="567" w:hanging="567"/>
        <w:rPr>
          <w:lang w:eastAsia="en-US"/>
        </w:rPr>
      </w:pPr>
      <w:r>
        <w:rPr>
          <w:lang w:eastAsia="en-US"/>
        </w:rPr>
        <w:t>visi iestādes darbinieki ir pakļauti iestādes vadītājai, kas rada grūtības pilnvērtīgi nodrošināt visu darbinieku amata pienākumu izpildes uzraudzību un visu darbinieku amata pienākumu kvalitatīvu izpildi;</w:t>
      </w:r>
    </w:p>
    <w:p w:rsidR="002920F0" w:rsidRDefault="002920F0" w:rsidP="002920F0">
      <w:pPr>
        <w:pStyle w:val="ListParagraph"/>
        <w:numPr>
          <w:ilvl w:val="1"/>
          <w:numId w:val="6"/>
        </w:numPr>
        <w:ind w:left="567" w:hanging="567"/>
        <w:rPr>
          <w:lang w:eastAsia="en-US"/>
        </w:rPr>
      </w:pPr>
      <w:r>
        <w:rPr>
          <w:lang w:eastAsia="en-US"/>
        </w:rPr>
        <w:t>ne visi grupu darbinieki veic amata pienākumos noteikto, no darbiniekiem netiek prasīta atbildība par pienākumu neizpildi;</w:t>
      </w:r>
    </w:p>
    <w:p w:rsidR="002920F0" w:rsidRDefault="002920F0" w:rsidP="002920F0">
      <w:pPr>
        <w:pStyle w:val="ListParagraph"/>
        <w:numPr>
          <w:ilvl w:val="1"/>
          <w:numId w:val="6"/>
        </w:numPr>
        <w:ind w:left="567" w:hanging="567"/>
        <w:rPr>
          <w:lang w:eastAsia="en-US"/>
        </w:rPr>
      </w:pPr>
      <w:r>
        <w:rPr>
          <w:lang w:eastAsia="en-US"/>
        </w:rPr>
        <w:t>sensorajā istabā pastāv riski bērnu drošībai;</w:t>
      </w:r>
    </w:p>
    <w:p w:rsidR="002920F0" w:rsidRDefault="002920F0" w:rsidP="002920F0">
      <w:pPr>
        <w:pStyle w:val="ListParagraph"/>
        <w:numPr>
          <w:ilvl w:val="1"/>
          <w:numId w:val="6"/>
        </w:numPr>
        <w:ind w:left="567" w:hanging="567"/>
        <w:rPr>
          <w:lang w:eastAsia="en-US"/>
        </w:rPr>
      </w:pPr>
      <w:r>
        <w:rPr>
          <w:lang w:eastAsia="en-US"/>
        </w:rPr>
        <w:t>daži iestādē dzīvojošie jaunieši ar savu uzvedību dezorganizē iestādes darbu, rada negatīvu ietekmi uz citiem bērniem un iestādes vidi, kā rezultātā vairāku grupu darbinieki nespēj nodrošināt Iekšējās kārtības noteikumu ievērošanu, darbinieku aizrādījumi netiek respektēti;</w:t>
      </w:r>
    </w:p>
    <w:p w:rsidR="002920F0" w:rsidRDefault="002920F0" w:rsidP="002920F0">
      <w:pPr>
        <w:pStyle w:val="ListParagraph"/>
        <w:numPr>
          <w:ilvl w:val="1"/>
          <w:numId w:val="6"/>
        </w:numPr>
        <w:ind w:left="567" w:hanging="567"/>
        <w:rPr>
          <w:lang w:eastAsia="en-US"/>
        </w:rPr>
      </w:pPr>
      <w:r>
        <w:rPr>
          <w:lang w:eastAsia="en-US"/>
        </w:rPr>
        <w:t>nav noteikta vienota kārtība par iestādes ārdurvju slēgšanu;</w:t>
      </w:r>
    </w:p>
    <w:p w:rsidR="002920F0" w:rsidRDefault="002920F0" w:rsidP="002920F0">
      <w:pPr>
        <w:pStyle w:val="ListParagraph"/>
        <w:numPr>
          <w:ilvl w:val="1"/>
          <w:numId w:val="6"/>
        </w:numPr>
        <w:ind w:left="567" w:hanging="567"/>
        <w:rPr>
          <w:lang w:eastAsia="en-US"/>
        </w:rPr>
      </w:pPr>
      <w:r>
        <w:rPr>
          <w:lang w:eastAsia="en-US"/>
        </w:rPr>
        <w:t>iestādē var brīvi ienākt nepiederošas personas, kas var apdraudēt bērnu un darbinieku drošību;</w:t>
      </w:r>
    </w:p>
    <w:p w:rsidR="002920F0" w:rsidRDefault="002920F0" w:rsidP="002920F0">
      <w:pPr>
        <w:pStyle w:val="ListParagraph"/>
        <w:numPr>
          <w:ilvl w:val="1"/>
          <w:numId w:val="6"/>
        </w:numPr>
        <w:ind w:left="567" w:hanging="567"/>
        <w:rPr>
          <w:lang w:eastAsia="en-US"/>
        </w:rPr>
      </w:pPr>
      <w:r>
        <w:rPr>
          <w:lang w:eastAsia="en-US"/>
        </w:rPr>
        <w:t>netiek nodrošināta atbilstoša bērnu uzraudzība iestādē. Dažu iestādes bērnu uzvedība un tendence uz vardarbīgu rīcību, apdraud/ varētu apdraudēt citu bērnu drošību;</w:t>
      </w:r>
    </w:p>
    <w:p w:rsidR="002920F0" w:rsidRDefault="002920F0" w:rsidP="002920F0">
      <w:pPr>
        <w:pStyle w:val="ListParagraph"/>
        <w:numPr>
          <w:ilvl w:val="1"/>
          <w:numId w:val="6"/>
        </w:numPr>
        <w:ind w:left="567" w:hanging="567"/>
        <w:rPr>
          <w:lang w:eastAsia="en-US"/>
        </w:rPr>
      </w:pPr>
      <w:r>
        <w:rPr>
          <w:lang w:eastAsia="en-US"/>
        </w:rPr>
        <w:t>iestādes audzēkņu atrašanās citu bērnu istabās, īpaši nakts laikā, rada sliktu piemēru pārējiem audzēkņiem, veicina visatļautību iestādē un rada risku bērnu drošībai;</w:t>
      </w:r>
    </w:p>
    <w:p w:rsidR="002920F0" w:rsidRDefault="002920F0" w:rsidP="002920F0">
      <w:pPr>
        <w:pStyle w:val="ListParagraph"/>
        <w:numPr>
          <w:ilvl w:val="1"/>
          <w:numId w:val="6"/>
        </w:numPr>
        <w:ind w:left="567" w:hanging="567"/>
        <w:rPr>
          <w:lang w:eastAsia="en-US"/>
        </w:rPr>
      </w:pPr>
      <w:r>
        <w:rPr>
          <w:lang w:eastAsia="en-US"/>
        </w:rPr>
        <w:t>vardarbības gadījumi netiek izskatīti objektīvi;</w:t>
      </w:r>
    </w:p>
    <w:p w:rsidR="002920F0" w:rsidRDefault="002920F0" w:rsidP="002920F0">
      <w:pPr>
        <w:pStyle w:val="ListParagraph"/>
        <w:numPr>
          <w:ilvl w:val="1"/>
          <w:numId w:val="6"/>
        </w:numPr>
        <w:ind w:left="567" w:hanging="567"/>
        <w:rPr>
          <w:lang w:eastAsia="en-US"/>
        </w:rPr>
      </w:pPr>
      <w:r>
        <w:rPr>
          <w:lang w:eastAsia="en-US"/>
        </w:rPr>
        <w:t xml:space="preserve">netiek savlaicīgi reaģēts uz bērnu </w:t>
      </w:r>
      <w:proofErr w:type="spellStart"/>
      <w:r>
        <w:rPr>
          <w:lang w:eastAsia="en-US"/>
        </w:rPr>
        <w:t>seksualizētu</w:t>
      </w:r>
      <w:proofErr w:type="spellEnd"/>
      <w:r>
        <w:rPr>
          <w:lang w:eastAsia="en-US"/>
        </w:rPr>
        <w:t xml:space="preserve"> uzvedību;</w:t>
      </w:r>
    </w:p>
    <w:p w:rsidR="002920F0" w:rsidRDefault="002920F0" w:rsidP="002920F0">
      <w:pPr>
        <w:pStyle w:val="ListParagraph"/>
        <w:numPr>
          <w:ilvl w:val="1"/>
          <w:numId w:val="6"/>
        </w:numPr>
        <w:ind w:left="567" w:hanging="567"/>
        <w:rPr>
          <w:lang w:eastAsia="en-US"/>
        </w:rPr>
      </w:pPr>
      <w:r>
        <w:rPr>
          <w:lang w:eastAsia="en-US"/>
        </w:rPr>
        <w:t>iestādē netiek ievērota sistēmiska pieeja bērnu izglītošanai dzimumaudzināšanas, seksuālās audzināšanas, vardarbības un drošības jautājumos, kā arī minētā izglītošana ne vienmēr ir pietiekama;</w:t>
      </w:r>
    </w:p>
    <w:p w:rsidR="002920F0" w:rsidRDefault="002920F0" w:rsidP="002920F0">
      <w:pPr>
        <w:pStyle w:val="ListParagraph"/>
        <w:numPr>
          <w:ilvl w:val="1"/>
          <w:numId w:val="6"/>
        </w:numPr>
        <w:ind w:left="567" w:hanging="567"/>
        <w:rPr>
          <w:lang w:eastAsia="en-US"/>
        </w:rPr>
      </w:pPr>
      <w:r>
        <w:rPr>
          <w:lang w:eastAsia="en-US"/>
        </w:rPr>
        <w:lastRenderedPageBreak/>
        <w:t>nav skaidrs, kā iestāde izvērtē pilngadību sasniegušas personas ārpusģimenes aprūpes turpināšanu iestādē, ja līdz pilngadības sasniegšanai personas rīcībā ir bijuši pārkāpumi;</w:t>
      </w:r>
    </w:p>
    <w:p w:rsidR="002920F0" w:rsidRDefault="002920F0" w:rsidP="002920F0">
      <w:pPr>
        <w:pStyle w:val="ListParagraph"/>
        <w:numPr>
          <w:ilvl w:val="1"/>
          <w:numId w:val="6"/>
        </w:numPr>
        <w:ind w:left="567" w:hanging="567"/>
        <w:rPr>
          <w:lang w:eastAsia="en-US"/>
        </w:rPr>
      </w:pPr>
      <w:r>
        <w:rPr>
          <w:lang w:eastAsia="en-US"/>
        </w:rPr>
        <w:t>iestādes vadītājs neievēro sadarbības organizācijas noteikumus saistībā ar bērnu uzturēšanās organizēšanu viesģimenēs ārzemēs, tas ir, netiek ievērota prasība par tūlītēju informācijas apmaiņu par bērniem svarīgu jautājumu risināšanu;</w:t>
      </w:r>
    </w:p>
    <w:p w:rsidR="002920F0" w:rsidRDefault="002920F0" w:rsidP="002920F0">
      <w:pPr>
        <w:pStyle w:val="ListParagraph"/>
        <w:numPr>
          <w:ilvl w:val="1"/>
          <w:numId w:val="6"/>
        </w:numPr>
        <w:ind w:left="567" w:hanging="567"/>
        <w:rPr>
          <w:lang w:eastAsia="en-US"/>
        </w:rPr>
      </w:pPr>
      <w:r>
        <w:rPr>
          <w:lang w:eastAsia="en-US"/>
        </w:rPr>
        <w:t>n</w:t>
      </w:r>
      <w:r w:rsidRPr="00655E97">
        <w:rPr>
          <w:lang w:eastAsia="en-US"/>
        </w:rPr>
        <w:t xml:space="preserve">e visiem darbiniekiem ir izpratne par riskiem pusaudžu savstarpējo attiecību veidošanā, </w:t>
      </w:r>
      <w:r>
        <w:rPr>
          <w:lang w:eastAsia="en-US"/>
        </w:rPr>
        <w:t>tostarp</w:t>
      </w:r>
      <w:r w:rsidRPr="00655E97">
        <w:rPr>
          <w:lang w:eastAsia="en-US"/>
        </w:rPr>
        <w:t xml:space="preserve"> seksuālo attiecību veidošanā, kā arī nav izpratne</w:t>
      </w:r>
      <w:r>
        <w:rPr>
          <w:lang w:eastAsia="en-US"/>
        </w:rPr>
        <w:t>s</w:t>
      </w:r>
      <w:r w:rsidRPr="00655E97">
        <w:rPr>
          <w:lang w:eastAsia="en-US"/>
        </w:rPr>
        <w:t xml:space="preserve"> par konkrētā vecumposma bērnu pieņemamu (akceptējamu) seksuālu uzvedību.</w:t>
      </w:r>
    </w:p>
    <w:p w:rsidR="002920F0" w:rsidRDefault="002920F0" w:rsidP="002920F0">
      <w:pPr>
        <w:ind w:firstLine="720"/>
        <w:rPr>
          <w:lang w:eastAsia="en-US"/>
        </w:rPr>
      </w:pPr>
    </w:p>
    <w:p w:rsidR="002920F0" w:rsidRPr="00B97A7B" w:rsidRDefault="002920F0" w:rsidP="002920F0">
      <w:pPr>
        <w:ind w:firstLine="720"/>
      </w:pPr>
      <w:r w:rsidRPr="00B97A7B">
        <w:t xml:space="preserve">Pamatojoties uz </w:t>
      </w:r>
      <w:r>
        <w:t xml:space="preserve">padziļinātās </w:t>
      </w:r>
      <w:r w:rsidRPr="00B97A7B">
        <w:t>izpētes rezultātā konstatētajiem iespējamās vardarbības riska faktoriem un citi</w:t>
      </w:r>
      <w:r>
        <w:t>em iespējamajiem riskiem, iestādei</w:t>
      </w:r>
      <w:r w:rsidRPr="00B97A7B">
        <w:t xml:space="preserve"> tika sniegtas atbilstošas rekomendācijas</w:t>
      </w:r>
      <w:r>
        <w:t xml:space="preserve"> turpmākajam darbam</w:t>
      </w:r>
      <w:r w:rsidRPr="00B97A7B">
        <w:t>.</w:t>
      </w:r>
    </w:p>
    <w:p w:rsidR="002920F0" w:rsidRPr="005D443E" w:rsidRDefault="002920F0" w:rsidP="002920F0">
      <w:pPr>
        <w:ind w:firstLine="0"/>
        <w:rPr>
          <w:highlight w:val="yellow"/>
        </w:rPr>
      </w:pPr>
    </w:p>
    <w:p w:rsidR="002920F0" w:rsidRPr="00AD416D" w:rsidRDefault="002920F0" w:rsidP="002920F0">
      <w:pPr>
        <w:ind w:firstLine="720"/>
      </w:pPr>
      <w:r w:rsidRPr="00AD416D">
        <w:t>Tematiskās bērnu tiesību ievērošanas pārbaudes ārpusģimenes aprūpes iestādēs tika veiktas, lai pārbaudītu, kā iestādēs tiek nodrošinātas:</w:t>
      </w:r>
    </w:p>
    <w:p w:rsidR="002920F0" w:rsidRPr="00825998" w:rsidRDefault="002920F0" w:rsidP="002920F0">
      <w:pPr>
        <w:numPr>
          <w:ilvl w:val="0"/>
          <w:numId w:val="10"/>
        </w:numPr>
      </w:pPr>
      <w:r w:rsidRPr="00825998">
        <w:t xml:space="preserve">bērnu tiesības piedalīties to lēmumu pieņemšanas procesā, kas attiecas uz bērnu un viņa dzīves apstākļiem bērnu aprūpes iestādē; </w:t>
      </w:r>
    </w:p>
    <w:p w:rsidR="002920F0" w:rsidRPr="00825998" w:rsidRDefault="002920F0" w:rsidP="002920F0">
      <w:pPr>
        <w:numPr>
          <w:ilvl w:val="0"/>
          <w:numId w:val="10"/>
        </w:numPr>
      </w:pPr>
      <w:r w:rsidRPr="00825998">
        <w:t>bērnu tiesības tikt informētiem par viņa tiesībām un noteikumiem bērnu aprūpes iestādē bērniem saprotamā veidā;</w:t>
      </w:r>
    </w:p>
    <w:p w:rsidR="002920F0" w:rsidRPr="00825998" w:rsidRDefault="002920F0" w:rsidP="002920F0">
      <w:pPr>
        <w:numPr>
          <w:ilvl w:val="0"/>
          <w:numId w:val="10"/>
        </w:numPr>
      </w:pPr>
      <w:r w:rsidRPr="00825998">
        <w:t>bērnu tiesības iesniegt sūdzības identificējamai, objektīvai un neatkarīgai iestādei, lai aizstāvētu bērnu pamattiesības.</w:t>
      </w:r>
    </w:p>
    <w:p w:rsidR="002920F0" w:rsidRPr="00825998" w:rsidRDefault="002920F0" w:rsidP="002920F0">
      <w:pPr>
        <w:ind w:firstLine="720"/>
      </w:pPr>
    </w:p>
    <w:p w:rsidR="002920F0" w:rsidRDefault="002920F0" w:rsidP="002920F0">
      <w:pPr>
        <w:ind w:firstLine="720"/>
      </w:pPr>
      <w:r w:rsidRPr="007B34E1">
        <w:t xml:space="preserve">Izvērtējot tematisko bērnu tiesību ievērošanas pārbaužu rezultātus, </w:t>
      </w:r>
      <w:r>
        <w:t>vairākos</w:t>
      </w:r>
      <w:r w:rsidRPr="007B34E1">
        <w:t xml:space="preserve"> gadījumos </w:t>
      </w:r>
      <w:r w:rsidRPr="000D3E84">
        <w:rPr>
          <w:u w:val="single"/>
        </w:rPr>
        <w:t xml:space="preserve">konstatētas </w:t>
      </w:r>
      <w:r>
        <w:rPr>
          <w:u w:val="single"/>
        </w:rPr>
        <w:t>šādas</w:t>
      </w:r>
      <w:r w:rsidRPr="000D3E84">
        <w:rPr>
          <w:u w:val="single"/>
        </w:rPr>
        <w:t xml:space="preserve"> problēmas</w:t>
      </w:r>
      <w:r w:rsidRPr="007B34E1">
        <w:t>:</w:t>
      </w:r>
    </w:p>
    <w:p w:rsidR="002920F0" w:rsidRPr="00C27E3C" w:rsidRDefault="002920F0" w:rsidP="002920F0">
      <w:pPr>
        <w:pStyle w:val="ListParagraph"/>
        <w:numPr>
          <w:ilvl w:val="0"/>
          <w:numId w:val="13"/>
        </w:numPr>
        <w:ind w:left="567" w:hanging="567"/>
      </w:pPr>
      <w:r w:rsidRPr="00C27E3C">
        <w:t xml:space="preserve">ne visi bērni </w:t>
      </w:r>
      <w:r>
        <w:t>ir informēti par savām tiesībām;</w:t>
      </w:r>
    </w:p>
    <w:p w:rsidR="002920F0" w:rsidRPr="00C27E3C" w:rsidRDefault="002920F0" w:rsidP="002920F0">
      <w:pPr>
        <w:pStyle w:val="ListParagraph"/>
        <w:numPr>
          <w:ilvl w:val="0"/>
          <w:numId w:val="13"/>
        </w:numPr>
        <w:ind w:left="567" w:hanging="567"/>
      </w:pPr>
      <w:r>
        <w:t xml:space="preserve">viens </w:t>
      </w:r>
      <w:r w:rsidRPr="00C27E3C">
        <w:t xml:space="preserve">audzēknis </w:t>
      </w:r>
      <w:r>
        <w:t>nesaņem kabatas naudu;</w:t>
      </w:r>
    </w:p>
    <w:p w:rsidR="002920F0" w:rsidRPr="00C27E3C" w:rsidRDefault="002920F0" w:rsidP="002920F0">
      <w:pPr>
        <w:pStyle w:val="ListParagraph"/>
        <w:numPr>
          <w:ilvl w:val="0"/>
          <w:numId w:val="13"/>
        </w:numPr>
        <w:ind w:left="567" w:hanging="567"/>
      </w:pPr>
      <w:r w:rsidRPr="00C27E3C">
        <w:t>v</w:t>
      </w:r>
      <w:r>
        <w:t>adītājs</w:t>
      </w:r>
      <w:r w:rsidRPr="00C27E3C">
        <w:t xml:space="preserve"> pieprasa ziņas no Sodu reģistra par jaun</w:t>
      </w:r>
      <w:r>
        <w:t>pieņemtajiem</w:t>
      </w:r>
      <w:r w:rsidRPr="00C27E3C">
        <w:t xml:space="preserve"> da</w:t>
      </w:r>
      <w:r>
        <w:t>rbiniekiem, bet nav pieprasījis</w:t>
      </w:r>
      <w:r w:rsidRPr="00C27E3C">
        <w:t xml:space="preserve"> ziņas atkārtoti par visiem </w:t>
      </w:r>
      <w:r>
        <w:t>strādājošajiem darbiniekiem;</w:t>
      </w:r>
    </w:p>
    <w:p w:rsidR="002920F0" w:rsidRPr="00C27E3C" w:rsidRDefault="002920F0" w:rsidP="002920F0">
      <w:pPr>
        <w:pStyle w:val="ListParagraph"/>
        <w:numPr>
          <w:ilvl w:val="0"/>
          <w:numId w:val="13"/>
        </w:numPr>
        <w:ind w:left="567" w:hanging="567"/>
      </w:pPr>
      <w:r>
        <w:t>iestādes</w:t>
      </w:r>
      <w:r w:rsidRPr="00C27E3C">
        <w:t xml:space="preserve"> iekšējā dokumentācijā norādīti atšķirīgi naktsmiera laiki, kā arī vasaras laikā tiek pieļauts cits naktsmiera laiks nekā tas norādīts dokumentācijā. </w:t>
      </w:r>
      <w:r>
        <w:t>Minētais</w:t>
      </w:r>
      <w:r w:rsidRPr="00C27E3C">
        <w:t xml:space="preserve"> var radīt risku vienlīdzīgu noteikumu noteikšanai bērniem un pra</w:t>
      </w:r>
      <w:r>
        <w:t>sību ievērošanai no bērnu puses;</w:t>
      </w:r>
    </w:p>
    <w:p w:rsidR="002920F0" w:rsidRPr="00C27E3C" w:rsidRDefault="002920F0" w:rsidP="002920F0">
      <w:pPr>
        <w:pStyle w:val="ListParagraph"/>
        <w:numPr>
          <w:ilvl w:val="0"/>
          <w:numId w:val="13"/>
        </w:numPr>
        <w:ind w:left="567" w:hanging="567"/>
      </w:pPr>
      <w:r>
        <w:t>iestādē</w:t>
      </w:r>
      <w:r w:rsidRPr="00C27E3C">
        <w:t xml:space="preserve"> nav izstrādāta kārtība par medicīniskās palīdzības sniegšanu. Saslimšanas netiek fiksētas atsevišķā žurnālā, kā arī netiek veiktas atzīmes par bērn</w:t>
      </w:r>
      <w:r>
        <w:t>iem izsniegtajiem medikamentiem;</w:t>
      </w:r>
    </w:p>
    <w:p w:rsidR="002920F0" w:rsidRPr="00C27E3C" w:rsidRDefault="002920F0" w:rsidP="002920F0">
      <w:pPr>
        <w:pStyle w:val="ListParagraph"/>
        <w:numPr>
          <w:ilvl w:val="0"/>
          <w:numId w:val="13"/>
        </w:numPr>
        <w:ind w:left="567" w:hanging="567"/>
      </w:pPr>
      <w:r>
        <w:t>iestādē</w:t>
      </w:r>
      <w:r w:rsidRPr="00C27E3C">
        <w:t xml:space="preserve"> netiek fiksēts naudas izlietojums katram bērnam sa</w:t>
      </w:r>
      <w:r>
        <w:t>istībā ar apģērba un apavu iegādi;</w:t>
      </w:r>
    </w:p>
    <w:p w:rsidR="002920F0" w:rsidRPr="00C27E3C" w:rsidRDefault="002920F0" w:rsidP="002920F0">
      <w:pPr>
        <w:pStyle w:val="ListParagraph"/>
        <w:numPr>
          <w:ilvl w:val="0"/>
          <w:numId w:val="13"/>
        </w:numPr>
        <w:ind w:left="567" w:hanging="567"/>
      </w:pPr>
      <w:r w:rsidRPr="00C27E3C">
        <w:t>bērniem trūkst informācijas, kā sazināties ar identificējamu, objektīvu un neatkarīgu iestādi, lai</w:t>
      </w:r>
      <w:r>
        <w:t xml:space="preserve"> aizstāvētu savas pamattiesības;</w:t>
      </w:r>
    </w:p>
    <w:p w:rsidR="002920F0" w:rsidRDefault="002920F0" w:rsidP="002920F0">
      <w:pPr>
        <w:pStyle w:val="ListParagraph"/>
        <w:numPr>
          <w:ilvl w:val="0"/>
          <w:numId w:val="13"/>
        </w:numPr>
        <w:ind w:left="567" w:hanging="567"/>
      </w:pPr>
      <w:r w:rsidRPr="00C27E3C">
        <w:t>ar bērniem tiek runāts par viņu problēmām un turpmāk veicamajiem uzdevumiem, bet viņi nepiedalās sociālās rehabilitācijas plāna sastādīšan</w:t>
      </w:r>
      <w:r>
        <w:t>ā un izvērtēšanā</w:t>
      </w:r>
      <w:r w:rsidRPr="00C27E3C">
        <w:t>, kā arī viņiem nav informācijas par sociālā</w:t>
      </w:r>
      <w:r>
        <w:t>s rehabilitācijas plānu esamību.</w:t>
      </w:r>
    </w:p>
    <w:p w:rsidR="002920F0" w:rsidRDefault="002920F0" w:rsidP="002920F0">
      <w:pPr>
        <w:ind w:left="567" w:hanging="567"/>
      </w:pPr>
    </w:p>
    <w:p w:rsidR="002920F0" w:rsidRPr="00FD7573" w:rsidRDefault="002920F0" w:rsidP="002920F0">
      <w:r w:rsidRPr="00FD7573">
        <w:t>Papildus tika veikta</w:t>
      </w:r>
      <w:r>
        <w:t>s</w:t>
      </w:r>
      <w:r w:rsidRPr="00FD7573">
        <w:t xml:space="preserve"> tematiskās bērnu tiesību ievērošanas pārbaudes, lai izvērtētu, kā ārpusģimenes aprūpes iestādē tiek nodrošinātas:</w:t>
      </w:r>
    </w:p>
    <w:p w:rsidR="002920F0" w:rsidRPr="00FD7573" w:rsidRDefault="002920F0" w:rsidP="002920F0">
      <w:pPr>
        <w:pStyle w:val="ListParagraph"/>
        <w:numPr>
          <w:ilvl w:val="2"/>
          <w:numId w:val="6"/>
        </w:numPr>
        <w:tabs>
          <w:tab w:val="clear" w:pos="2775"/>
        </w:tabs>
        <w:ind w:left="709" w:hanging="283"/>
      </w:pPr>
      <w:r w:rsidRPr="00FD7573">
        <w:t xml:space="preserve">bērna tiesības uz dzīvības un attīstības aizsardzību; </w:t>
      </w:r>
    </w:p>
    <w:p w:rsidR="002920F0" w:rsidRPr="00FD7573" w:rsidRDefault="002920F0" w:rsidP="002920F0">
      <w:pPr>
        <w:pStyle w:val="ListParagraph"/>
        <w:numPr>
          <w:ilvl w:val="2"/>
          <w:numId w:val="6"/>
        </w:numPr>
        <w:tabs>
          <w:tab w:val="clear" w:pos="2775"/>
        </w:tabs>
        <w:ind w:left="709" w:hanging="283"/>
      </w:pPr>
      <w:r w:rsidRPr="00FD7573">
        <w:lastRenderedPageBreak/>
        <w:t>bērna tiesības tikt aizsargātam no nelab</w:t>
      </w:r>
      <w:r>
        <w:t>vēlīgas sociālās vides ietekmes,</w:t>
      </w:r>
      <w:r w:rsidRPr="00FD7573">
        <w:t xml:space="preserve"> tikt aizsargātam no smēķēšanas un alkoholisko dzērienu ietekmes, no narkotisko, psihotropo, toksisko un citu apreibinoš</w:t>
      </w:r>
      <w:r>
        <w:t>o</w:t>
      </w:r>
      <w:r w:rsidRPr="00FD7573">
        <w:t xml:space="preserve"> vielu lietošanas; </w:t>
      </w:r>
    </w:p>
    <w:p w:rsidR="002920F0" w:rsidRPr="00FD7573" w:rsidRDefault="002920F0" w:rsidP="002920F0">
      <w:pPr>
        <w:pStyle w:val="ListParagraph"/>
        <w:numPr>
          <w:ilvl w:val="2"/>
          <w:numId w:val="6"/>
        </w:numPr>
        <w:tabs>
          <w:tab w:val="clear" w:pos="2775"/>
        </w:tabs>
        <w:ind w:left="709" w:hanging="283"/>
      </w:pPr>
      <w:r w:rsidRPr="00FD7573">
        <w:t xml:space="preserve">tiesības tikt informētiem par bērna tiesībām, pienākumiem un iekšējās kārtības noteikumiem bērnu aprūpes iestādē bērniem saprotamā veidā, t.sk. attiecībā uz atkarību izraisošu vielu lietošanas aizliegumiem; </w:t>
      </w:r>
      <w:r>
        <w:t xml:space="preserve">par </w:t>
      </w:r>
      <w:r w:rsidRPr="00FD7573">
        <w:t xml:space="preserve">sankcijām un ierobežojumiem, kas var tikt piemēroti pārkāpumu gadījumā vai aizdomu par pārkāpumu gadījumā; </w:t>
      </w:r>
    </w:p>
    <w:p w:rsidR="002920F0" w:rsidRPr="00FD7573" w:rsidRDefault="002920F0" w:rsidP="002920F0">
      <w:pPr>
        <w:pStyle w:val="ListParagraph"/>
        <w:numPr>
          <w:ilvl w:val="2"/>
          <w:numId w:val="6"/>
        </w:numPr>
        <w:tabs>
          <w:tab w:val="clear" w:pos="2775"/>
        </w:tabs>
        <w:ind w:left="709" w:hanging="283"/>
      </w:pPr>
      <w:r w:rsidRPr="00FD7573">
        <w:t xml:space="preserve">bērna tiesības uz bezmaksas veselības aprūpi, ko nosaka valsts </w:t>
      </w:r>
      <w:r w:rsidRPr="0031287A">
        <w:t>programma</w:t>
      </w:r>
      <w:r w:rsidRPr="00FD7573">
        <w:t xml:space="preserve">. </w:t>
      </w:r>
    </w:p>
    <w:p w:rsidR="002920F0" w:rsidRDefault="002920F0" w:rsidP="002920F0">
      <w:pPr>
        <w:ind w:firstLine="720"/>
      </w:pPr>
    </w:p>
    <w:p w:rsidR="002920F0" w:rsidRDefault="002920F0" w:rsidP="002920F0">
      <w:pPr>
        <w:ind w:firstLine="720"/>
      </w:pPr>
      <w:r w:rsidRPr="000D3E84">
        <w:t xml:space="preserve">Izvērtējot tematisko bērnu tiesību ievērošanas pārbaužu rezultātus, </w:t>
      </w:r>
      <w:r>
        <w:t>dažos</w:t>
      </w:r>
      <w:r w:rsidRPr="000D3E84">
        <w:t xml:space="preserve"> gadījumos </w:t>
      </w:r>
      <w:r w:rsidRPr="000D3E84">
        <w:rPr>
          <w:u w:val="single"/>
        </w:rPr>
        <w:t xml:space="preserve">konstatētas </w:t>
      </w:r>
      <w:r>
        <w:rPr>
          <w:u w:val="single"/>
        </w:rPr>
        <w:t>šādas</w:t>
      </w:r>
      <w:r w:rsidRPr="000D3E84">
        <w:rPr>
          <w:u w:val="single"/>
        </w:rPr>
        <w:t xml:space="preserve"> problēmas</w:t>
      </w:r>
      <w:r w:rsidRPr="000D3E84">
        <w:t>:</w:t>
      </w:r>
    </w:p>
    <w:p w:rsidR="002920F0" w:rsidRPr="002E1BE2" w:rsidRDefault="002920F0" w:rsidP="002920F0">
      <w:pPr>
        <w:pStyle w:val="ListParagraph"/>
        <w:numPr>
          <w:ilvl w:val="0"/>
          <w:numId w:val="14"/>
        </w:numPr>
        <w:ind w:left="567" w:hanging="567"/>
        <w:rPr>
          <w:color w:val="000000"/>
        </w:rPr>
      </w:pPr>
      <w:r w:rsidRPr="002E1BE2">
        <w:rPr>
          <w:color w:val="000000"/>
        </w:rPr>
        <w:t>ne visiem bērniem tiek sn</w:t>
      </w:r>
      <w:r>
        <w:rPr>
          <w:color w:val="000000"/>
        </w:rPr>
        <w:t>iegta palīdzība, nodrošinot viņu</w:t>
      </w:r>
      <w:r w:rsidRPr="002E1BE2">
        <w:rPr>
          <w:color w:val="000000"/>
        </w:rPr>
        <w:t xml:space="preserve"> vēlmēm atbilstošu brīvā laika pavadīšanas veidu vai </w:t>
      </w:r>
      <w:r>
        <w:rPr>
          <w:color w:val="000000"/>
        </w:rPr>
        <w:t xml:space="preserve">lai </w:t>
      </w:r>
      <w:r w:rsidRPr="002E1BE2">
        <w:rPr>
          <w:color w:val="000000"/>
        </w:rPr>
        <w:t>atrast</w:t>
      </w:r>
      <w:r>
        <w:rPr>
          <w:color w:val="000000"/>
        </w:rPr>
        <w:t>u</w:t>
      </w:r>
      <w:r w:rsidRPr="002E1BE2">
        <w:rPr>
          <w:color w:val="000000"/>
        </w:rPr>
        <w:t xml:space="preserve"> tam alternat</w:t>
      </w:r>
      <w:r>
        <w:rPr>
          <w:color w:val="000000"/>
        </w:rPr>
        <w:t>īvu.</w:t>
      </w:r>
      <w:r w:rsidRPr="002E1BE2">
        <w:rPr>
          <w:color w:val="000000"/>
        </w:rPr>
        <w:t xml:space="preserve"> Nenodarbinot bērnu, īpaši pusaudžu un jauniešu vecumā, tiek radīts risks </w:t>
      </w:r>
      <w:r>
        <w:rPr>
          <w:color w:val="000000"/>
        </w:rPr>
        <w:t xml:space="preserve">bērnam </w:t>
      </w:r>
      <w:r w:rsidRPr="002E1BE2">
        <w:rPr>
          <w:color w:val="000000"/>
        </w:rPr>
        <w:t xml:space="preserve">pievērsties kaitīgo vielu lietošanai, kas savukārt </w:t>
      </w:r>
      <w:r>
        <w:rPr>
          <w:color w:val="000000"/>
        </w:rPr>
        <w:t>mudina bērnu uz likumpārkāpumu;</w:t>
      </w:r>
    </w:p>
    <w:p w:rsidR="002920F0" w:rsidRPr="00194672" w:rsidRDefault="002920F0" w:rsidP="002920F0">
      <w:pPr>
        <w:pStyle w:val="ListParagraph"/>
        <w:numPr>
          <w:ilvl w:val="0"/>
          <w:numId w:val="14"/>
        </w:numPr>
        <w:ind w:left="567" w:hanging="567"/>
        <w:rPr>
          <w:color w:val="000000"/>
        </w:rPr>
      </w:pPr>
      <w:r>
        <w:rPr>
          <w:color w:val="000000"/>
        </w:rPr>
        <w:t>t</w:t>
      </w:r>
      <w:r w:rsidRPr="008C5900">
        <w:rPr>
          <w:color w:val="000000"/>
        </w:rPr>
        <w:t>iek veikti pasākumi, lai bērnus aizsargātu no nelab</w:t>
      </w:r>
      <w:r>
        <w:rPr>
          <w:color w:val="000000"/>
        </w:rPr>
        <w:t>vēlīgas sociālās vides ietekmes:</w:t>
      </w:r>
      <w:r w:rsidRPr="008C5900">
        <w:rPr>
          <w:color w:val="000000"/>
        </w:rPr>
        <w:t xml:space="preserve"> no smēķēšanas un alkoholisko dzērienu ietekmes, no narkotisko, psihotropo, toksisko un citu apreibinoš</w:t>
      </w:r>
      <w:r>
        <w:rPr>
          <w:color w:val="000000"/>
        </w:rPr>
        <w:t>o</w:t>
      </w:r>
      <w:r w:rsidRPr="008C5900">
        <w:rPr>
          <w:color w:val="000000"/>
        </w:rPr>
        <w:t xml:space="preserve"> vielu lietošanas iestādes teritorij</w:t>
      </w:r>
      <w:r>
        <w:rPr>
          <w:color w:val="000000"/>
        </w:rPr>
        <w:t>ā</w:t>
      </w:r>
      <w:r w:rsidRPr="008C5900">
        <w:rPr>
          <w:color w:val="000000"/>
        </w:rPr>
        <w:t xml:space="preserve"> (profilaktiskie pasākumi, sodu sistēma, individuālās pārrunas, grupu nodarbības, programmas u.c.), bet ārpus iestādes darbiniekiem nav iespēju šo aizsardzību īstenot. Būtiska vidējā vecuma un vecāko audzēkņu daļa smēķē, ir </w:t>
      </w:r>
      <w:r>
        <w:rPr>
          <w:color w:val="000000"/>
        </w:rPr>
        <w:t>daži</w:t>
      </w:r>
      <w:r w:rsidRPr="008C5900">
        <w:rPr>
          <w:color w:val="000000"/>
        </w:rPr>
        <w:t xml:space="preserve"> alkohola un narkot</w:t>
      </w:r>
      <w:r>
        <w:rPr>
          <w:color w:val="000000"/>
        </w:rPr>
        <w:t>isko vielu lietošanas gadījumi;</w:t>
      </w:r>
    </w:p>
    <w:p w:rsidR="002920F0" w:rsidRDefault="002920F0" w:rsidP="002920F0">
      <w:pPr>
        <w:pStyle w:val="ListParagraph"/>
        <w:numPr>
          <w:ilvl w:val="0"/>
          <w:numId w:val="14"/>
        </w:numPr>
        <w:ind w:left="567" w:hanging="567"/>
        <w:rPr>
          <w:color w:val="000000"/>
        </w:rPr>
      </w:pPr>
      <w:r>
        <w:rPr>
          <w:color w:val="000000"/>
        </w:rPr>
        <w:t>i</w:t>
      </w:r>
      <w:r w:rsidRPr="00194672">
        <w:rPr>
          <w:color w:val="000000"/>
        </w:rPr>
        <w:t>estādē nepilnīgi tiek veikti pasākumi, lai bērnus aizsargātu no nelabvēlīgas sociālās vides ietekmes: no smēķēšanas un alkoholisko dzērienu ietekmes, no narkotisko, psihotropo, toksisko un citu apreibinoš</w:t>
      </w:r>
      <w:r>
        <w:rPr>
          <w:color w:val="000000"/>
        </w:rPr>
        <w:t>o</w:t>
      </w:r>
      <w:r w:rsidRPr="00194672">
        <w:rPr>
          <w:color w:val="000000"/>
        </w:rPr>
        <w:t xml:space="preserve"> vielu lietošanas (profilaktiskie pasākumi, sodu sistēma, individuālās pārrunas, grupu nodarbības u.c.). </w:t>
      </w:r>
      <w:r>
        <w:rPr>
          <w:color w:val="000000"/>
        </w:rPr>
        <w:t>Vienlaikus n</w:t>
      </w:r>
      <w:r w:rsidRPr="00194672">
        <w:rPr>
          <w:color w:val="000000"/>
        </w:rPr>
        <w:t>e visiem audzēkņiem, kas lieto minētās vielas (arī smēķē), atbilstoši pasā</w:t>
      </w:r>
      <w:r>
        <w:rPr>
          <w:color w:val="000000"/>
        </w:rPr>
        <w:t>kumi tiek ietverti individuālajos sociālās rehabilitācijas plānos</w:t>
      </w:r>
      <w:r w:rsidRPr="00194672">
        <w:rPr>
          <w:color w:val="000000"/>
        </w:rPr>
        <w:t>;</w:t>
      </w:r>
    </w:p>
    <w:p w:rsidR="002920F0" w:rsidRDefault="002920F0" w:rsidP="002920F0">
      <w:pPr>
        <w:pStyle w:val="ListParagraph"/>
        <w:numPr>
          <w:ilvl w:val="0"/>
          <w:numId w:val="14"/>
        </w:numPr>
        <w:ind w:left="567" w:hanging="567"/>
        <w:rPr>
          <w:color w:val="000000"/>
        </w:rPr>
      </w:pPr>
      <w:r>
        <w:rPr>
          <w:color w:val="000000"/>
        </w:rPr>
        <w:t>b</w:t>
      </w:r>
      <w:r w:rsidRPr="007B34E1">
        <w:rPr>
          <w:color w:val="000000"/>
        </w:rPr>
        <w:t xml:space="preserve">ērni ir informēti par to, kā iestādes darbinieki rīkosies gadījumā, ja viņi iestādē atgriezīsies alkohola vai citu apreibinošu vielu iespaidā, līdz ar to veidojas situācija, ka audzēkņi, lietojot alkoholiskos dzērienus un citas apreibinošas vielas ārpus iestādes, nenakšņo iestādē. Minētā situācija rada papildus risku bērnu veselībai un dzīvībai, jo iestādes darbiniekiem nav iespēja īstenot </w:t>
      </w:r>
      <w:r>
        <w:rPr>
          <w:color w:val="000000"/>
        </w:rPr>
        <w:t>bērnu uzraudzību un aizsardzību;</w:t>
      </w:r>
    </w:p>
    <w:p w:rsidR="002920F0" w:rsidRPr="002B792D" w:rsidRDefault="002920F0" w:rsidP="002920F0">
      <w:pPr>
        <w:pStyle w:val="ListParagraph"/>
        <w:numPr>
          <w:ilvl w:val="0"/>
          <w:numId w:val="14"/>
        </w:numPr>
        <w:ind w:left="567" w:hanging="567"/>
        <w:rPr>
          <w:color w:val="000000"/>
        </w:rPr>
      </w:pPr>
      <w:r>
        <w:rPr>
          <w:color w:val="000000"/>
        </w:rPr>
        <w:t>dažos</w:t>
      </w:r>
      <w:r w:rsidRPr="002B792D">
        <w:rPr>
          <w:color w:val="000000"/>
        </w:rPr>
        <w:t xml:space="preserve"> gadījumos bērna atkarību </w:t>
      </w:r>
      <w:r>
        <w:rPr>
          <w:color w:val="000000"/>
        </w:rPr>
        <w:t xml:space="preserve">izraisošu </w:t>
      </w:r>
      <w:r w:rsidRPr="002B792D">
        <w:rPr>
          <w:color w:val="000000"/>
        </w:rPr>
        <w:t>vielu lieto</w:t>
      </w:r>
      <w:r>
        <w:rPr>
          <w:color w:val="000000"/>
        </w:rPr>
        <w:t>šana, vērtējot dinamikā, pieaug;</w:t>
      </w:r>
    </w:p>
    <w:p w:rsidR="002920F0" w:rsidRDefault="002920F0" w:rsidP="002920F0">
      <w:pPr>
        <w:pStyle w:val="ListParagraph"/>
        <w:numPr>
          <w:ilvl w:val="0"/>
          <w:numId w:val="14"/>
        </w:numPr>
        <w:ind w:left="567" w:hanging="567"/>
        <w:rPr>
          <w:color w:val="000000"/>
        </w:rPr>
      </w:pPr>
      <w:r>
        <w:rPr>
          <w:color w:val="000000"/>
        </w:rPr>
        <w:t>i</w:t>
      </w:r>
      <w:r w:rsidRPr="007B34E1">
        <w:rPr>
          <w:color w:val="000000"/>
        </w:rPr>
        <w:t>estādē esošā soda sistēma par iestādes iekšējo noteikumu pārkāpumiem, piemēram, neatgriežoties iestādē pēc plkst.</w:t>
      </w:r>
      <w:r>
        <w:rPr>
          <w:color w:val="000000"/>
        </w:rPr>
        <w:t xml:space="preserve"> </w:t>
      </w:r>
      <w:r w:rsidRPr="007B34E1">
        <w:rPr>
          <w:color w:val="000000"/>
        </w:rPr>
        <w:t>23.00,</w:t>
      </w:r>
      <w:r>
        <w:rPr>
          <w:color w:val="000000"/>
        </w:rPr>
        <w:t xml:space="preserve"> nedarbojas;</w:t>
      </w:r>
    </w:p>
    <w:p w:rsidR="002920F0" w:rsidRDefault="002920F0" w:rsidP="002920F0">
      <w:pPr>
        <w:pStyle w:val="ListParagraph"/>
        <w:numPr>
          <w:ilvl w:val="0"/>
          <w:numId w:val="14"/>
        </w:numPr>
        <w:ind w:left="567" w:hanging="567"/>
        <w:rPr>
          <w:color w:val="000000"/>
        </w:rPr>
      </w:pPr>
      <w:r>
        <w:rPr>
          <w:color w:val="000000"/>
        </w:rPr>
        <w:t>i</w:t>
      </w:r>
      <w:r w:rsidRPr="002B792D">
        <w:rPr>
          <w:color w:val="000000"/>
        </w:rPr>
        <w:t>estāde neziņo policijai par konstatētajiem alkohola lietošanas gadījumiem ārpus iestādes un bērnu smēķēšanas gadījumiem ies</w:t>
      </w:r>
      <w:r>
        <w:rPr>
          <w:color w:val="000000"/>
        </w:rPr>
        <w:t>tādes teritorijā vai tās tuvumā;</w:t>
      </w:r>
    </w:p>
    <w:p w:rsidR="002920F0" w:rsidRDefault="002920F0" w:rsidP="002920F0">
      <w:pPr>
        <w:pStyle w:val="ListParagraph"/>
        <w:numPr>
          <w:ilvl w:val="0"/>
          <w:numId w:val="14"/>
        </w:numPr>
        <w:ind w:left="567" w:hanging="567"/>
        <w:rPr>
          <w:color w:val="000000"/>
        </w:rPr>
      </w:pPr>
      <w:r>
        <w:rPr>
          <w:color w:val="000000"/>
        </w:rPr>
        <w:t>i</w:t>
      </w:r>
      <w:r w:rsidRPr="002B792D">
        <w:rPr>
          <w:color w:val="000000"/>
        </w:rPr>
        <w:t>estādē darbam ar bērnu atkarībām pilnā apjomā netiek izmantots p</w:t>
      </w:r>
      <w:r>
        <w:rPr>
          <w:color w:val="000000"/>
        </w:rPr>
        <w:t>ieejamais psihologa pakalpojums;</w:t>
      </w:r>
    </w:p>
    <w:p w:rsidR="002920F0" w:rsidRPr="00D364AB" w:rsidRDefault="002920F0" w:rsidP="002920F0">
      <w:pPr>
        <w:pStyle w:val="ListParagraph"/>
        <w:numPr>
          <w:ilvl w:val="0"/>
          <w:numId w:val="14"/>
        </w:numPr>
        <w:ind w:left="567" w:hanging="567"/>
        <w:rPr>
          <w:color w:val="000000"/>
        </w:rPr>
      </w:pPr>
      <w:r w:rsidRPr="00987128">
        <w:rPr>
          <w:color w:val="000000"/>
        </w:rPr>
        <w:t>nepilngadīgas personas pie iestādes ieejas vārtiem smēķē.</w:t>
      </w:r>
      <w:r w:rsidRPr="004E22B6">
        <w:t xml:space="preserve"> </w:t>
      </w:r>
      <w:r>
        <w:rPr>
          <w:color w:val="000000"/>
        </w:rPr>
        <w:t>Jaunākie</w:t>
      </w:r>
      <w:r w:rsidRPr="00987128">
        <w:rPr>
          <w:color w:val="000000"/>
        </w:rPr>
        <w:t xml:space="preserve"> iestādes bērni ir informēti par smēķēšanas vietu, kā arī regulāri uz to noraugās</w:t>
      </w:r>
      <w:r>
        <w:rPr>
          <w:color w:val="000000"/>
        </w:rPr>
        <w:t>, a</w:t>
      </w:r>
      <w:r w:rsidRPr="00987128">
        <w:rPr>
          <w:color w:val="000000"/>
        </w:rPr>
        <w:t xml:space="preserve">rī iestādes darbinieki un iedzīvotāji </w:t>
      </w:r>
      <w:r>
        <w:rPr>
          <w:color w:val="000000"/>
        </w:rPr>
        <w:t>ikdienā redz</w:t>
      </w:r>
      <w:r w:rsidRPr="00987128">
        <w:rPr>
          <w:color w:val="000000"/>
        </w:rPr>
        <w:t xml:space="preserve"> smēķētāj</w:t>
      </w:r>
      <w:r>
        <w:rPr>
          <w:color w:val="000000"/>
        </w:rPr>
        <w:t>us</w:t>
      </w:r>
      <w:r w:rsidRPr="00987128">
        <w:rPr>
          <w:color w:val="000000"/>
        </w:rPr>
        <w:t>. Minētais fakts robežojas ar bērnu visatļautību un nesodāmību</w:t>
      </w:r>
      <w:r>
        <w:rPr>
          <w:color w:val="000000"/>
        </w:rPr>
        <w:t>, s</w:t>
      </w:r>
      <w:r w:rsidRPr="00987128">
        <w:rPr>
          <w:color w:val="000000"/>
        </w:rPr>
        <w:t xml:space="preserve">avukārt </w:t>
      </w:r>
      <w:r>
        <w:rPr>
          <w:color w:val="000000"/>
        </w:rPr>
        <w:t>jaunākos</w:t>
      </w:r>
      <w:r w:rsidRPr="00987128">
        <w:rPr>
          <w:color w:val="000000"/>
        </w:rPr>
        <w:t xml:space="preserve"> bērnus mudina apgūt jaunus nelabvēlīgus</w:t>
      </w:r>
      <w:r>
        <w:rPr>
          <w:color w:val="000000"/>
        </w:rPr>
        <w:t xml:space="preserve"> uzvedības modeļus un paradumus;</w:t>
      </w:r>
    </w:p>
    <w:p w:rsidR="002920F0" w:rsidRPr="00987128" w:rsidRDefault="002920F0" w:rsidP="002920F0">
      <w:pPr>
        <w:pStyle w:val="ListParagraph"/>
        <w:numPr>
          <w:ilvl w:val="0"/>
          <w:numId w:val="14"/>
        </w:numPr>
        <w:ind w:left="567" w:hanging="567"/>
        <w:rPr>
          <w:color w:val="000000"/>
        </w:rPr>
      </w:pPr>
      <w:r>
        <w:rPr>
          <w:color w:val="000000"/>
        </w:rPr>
        <w:t>i</w:t>
      </w:r>
      <w:r w:rsidRPr="002E1BE2">
        <w:rPr>
          <w:color w:val="000000"/>
        </w:rPr>
        <w:t>estādē nav iespējams veikt pilnvērtīgu atkarību profilakses darbu ar audzēkņiem, kuri mācās internātskolās un iestādē atrodas tikai nedēļas nogalēs.</w:t>
      </w:r>
    </w:p>
    <w:p w:rsidR="002920F0" w:rsidRDefault="002920F0" w:rsidP="002920F0">
      <w:pPr>
        <w:pStyle w:val="ListParagraph"/>
        <w:ind w:left="0" w:firstLine="709"/>
        <w:rPr>
          <w:color w:val="000000"/>
        </w:rPr>
      </w:pPr>
    </w:p>
    <w:p w:rsidR="002920F0" w:rsidRPr="004C489A" w:rsidRDefault="002920F0" w:rsidP="002920F0">
      <w:pPr>
        <w:pStyle w:val="ListParagraph"/>
        <w:ind w:left="0" w:firstLine="709"/>
      </w:pPr>
      <w:r w:rsidRPr="004C489A">
        <w:rPr>
          <w:color w:val="000000"/>
        </w:rPr>
        <w:t>Pamatojoties uz tematisko bērnu tiesību ievērošanas pārbaužu laikā konstatē</w:t>
      </w:r>
      <w:r>
        <w:rPr>
          <w:color w:val="000000"/>
        </w:rPr>
        <w:t>ta</w:t>
      </w:r>
      <w:r w:rsidRPr="004C489A">
        <w:rPr>
          <w:color w:val="000000"/>
        </w:rPr>
        <w:t>jām nepilnībām un neatbilstībām, ārpusģimenes aprūpes iestādēm tika sniegtas rekomendācijas turpmākajam darbam.</w:t>
      </w:r>
    </w:p>
    <w:p w:rsidR="002920F0" w:rsidRPr="00941E9D" w:rsidRDefault="002920F0" w:rsidP="002920F0">
      <w:pPr>
        <w:ind w:firstLine="0"/>
      </w:pPr>
    </w:p>
    <w:p w:rsidR="002920F0" w:rsidRPr="00941E9D" w:rsidRDefault="002920F0" w:rsidP="002920F0">
      <w:pPr>
        <w:ind w:firstLine="720"/>
      </w:pPr>
      <w:r>
        <w:t xml:space="preserve">2015. </w:t>
      </w:r>
      <w:r w:rsidRPr="00941E9D">
        <w:t xml:space="preserve">gadā </w:t>
      </w:r>
      <w:r w:rsidR="00062E7D">
        <w:t>i</w:t>
      </w:r>
      <w:r w:rsidRPr="00941E9D">
        <w:t xml:space="preserve">nspekcija veica </w:t>
      </w:r>
      <w:r>
        <w:t>6</w:t>
      </w:r>
      <w:r w:rsidRPr="00941E9D">
        <w:t xml:space="preserve"> atkārtotas bērnu tiesību ievērošanas pārbaudes ārpusģimenes aprūpes iestādēs, </w:t>
      </w:r>
      <w:r w:rsidRPr="00372B6C">
        <w:t>kurās iepriekš tika veiktas padziļinātās izpētes vardarbības risku novērtēšanai un tematiskās pārbaudes, lai noskaidrotu, vai iestādes administrācija ir ņēmusi vērā sniegtās rekomendācijas</w:t>
      </w:r>
      <w:r w:rsidRPr="006750EE">
        <w:t xml:space="preserve"> un ir veikusi pasākumus konstatēto riska faktoru novēršanai.</w:t>
      </w:r>
    </w:p>
    <w:p w:rsidR="002920F0" w:rsidRPr="00B67F40" w:rsidRDefault="002920F0" w:rsidP="002920F0">
      <w:pPr>
        <w:ind w:firstLine="0"/>
      </w:pPr>
    </w:p>
    <w:p w:rsidR="002920F0" w:rsidRPr="003F5A21" w:rsidRDefault="002920F0" w:rsidP="002920F0">
      <w:pPr>
        <w:numPr>
          <w:ilvl w:val="0"/>
          <w:numId w:val="6"/>
        </w:numPr>
        <w:rPr>
          <w:b/>
        </w:rPr>
      </w:pPr>
      <w:r w:rsidRPr="003F5A21">
        <w:rPr>
          <w:b/>
        </w:rPr>
        <w:t>Izglītības iestādēs</w:t>
      </w:r>
    </w:p>
    <w:p w:rsidR="002920F0" w:rsidRPr="00B67F40" w:rsidRDefault="002920F0" w:rsidP="002920F0">
      <w:pPr>
        <w:ind w:left="360"/>
        <w:rPr>
          <w:b/>
          <w:sz w:val="28"/>
          <w:szCs w:val="28"/>
        </w:rPr>
      </w:pPr>
    </w:p>
    <w:p w:rsidR="002920F0" w:rsidRPr="00B67F40" w:rsidRDefault="002920F0" w:rsidP="002920F0">
      <w:pPr>
        <w:ind w:left="360"/>
        <w:rPr>
          <w:b/>
        </w:rPr>
      </w:pPr>
      <w:r w:rsidRPr="00B67F40">
        <w:rPr>
          <w:b/>
        </w:rPr>
        <w:t>Visbiežāk konstatētie bērnu tiesību pārkāpumi izglītības iestādēs</w:t>
      </w:r>
    </w:p>
    <w:p w:rsidR="002920F0" w:rsidRPr="00B67F40" w:rsidRDefault="002920F0" w:rsidP="002920F0">
      <w:pPr>
        <w:ind w:firstLine="0"/>
        <w:rPr>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80"/>
        <w:gridCol w:w="1980"/>
        <w:gridCol w:w="1980"/>
      </w:tblGrid>
      <w:tr w:rsidR="002920F0" w:rsidRPr="00B572F6" w:rsidTr="001E59B1">
        <w:tc>
          <w:tcPr>
            <w:tcW w:w="2808" w:type="dxa"/>
            <w:shd w:val="clear" w:color="auto" w:fill="auto"/>
          </w:tcPr>
          <w:p w:rsidR="002920F0" w:rsidRPr="00B572F6" w:rsidRDefault="002920F0" w:rsidP="001E59B1">
            <w:pPr>
              <w:rPr>
                <w:sz w:val="28"/>
                <w:szCs w:val="28"/>
              </w:rPr>
            </w:pPr>
          </w:p>
        </w:tc>
        <w:tc>
          <w:tcPr>
            <w:tcW w:w="1980" w:type="dxa"/>
            <w:shd w:val="clear" w:color="auto" w:fill="auto"/>
          </w:tcPr>
          <w:p w:rsidR="002920F0" w:rsidRPr="00B67F40" w:rsidRDefault="002920F0" w:rsidP="001E59B1">
            <w:pPr>
              <w:jc w:val="center"/>
            </w:pPr>
          </w:p>
          <w:p w:rsidR="002920F0" w:rsidRPr="00B67F40" w:rsidRDefault="002920F0" w:rsidP="001E59B1">
            <w:pPr>
              <w:ind w:firstLine="0"/>
              <w:jc w:val="center"/>
            </w:pPr>
            <w:r w:rsidRPr="00B67F40">
              <w:t>Vispārizglītojošās un speciālās skolas</w:t>
            </w:r>
          </w:p>
        </w:tc>
        <w:tc>
          <w:tcPr>
            <w:tcW w:w="1980" w:type="dxa"/>
            <w:shd w:val="clear" w:color="auto" w:fill="auto"/>
          </w:tcPr>
          <w:p w:rsidR="002920F0" w:rsidRPr="00B67F40" w:rsidRDefault="002920F0" w:rsidP="001E59B1">
            <w:pPr>
              <w:ind w:firstLine="0"/>
              <w:jc w:val="center"/>
            </w:pPr>
          </w:p>
          <w:p w:rsidR="002920F0" w:rsidRPr="00B67F40" w:rsidRDefault="002920F0" w:rsidP="001E59B1">
            <w:pPr>
              <w:ind w:firstLine="0"/>
              <w:jc w:val="center"/>
            </w:pPr>
            <w:r w:rsidRPr="00B67F40">
              <w:t>Internātskolas un specialās internātskolas</w:t>
            </w:r>
          </w:p>
        </w:tc>
        <w:tc>
          <w:tcPr>
            <w:tcW w:w="1980" w:type="dxa"/>
            <w:shd w:val="clear" w:color="auto" w:fill="auto"/>
          </w:tcPr>
          <w:p w:rsidR="002920F0" w:rsidRPr="00B67F40" w:rsidRDefault="002920F0" w:rsidP="001E59B1">
            <w:pPr>
              <w:ind w:firstLine="0"/>
              <w:jc w:val="center"/>
            </w:pPr>
            <w:r w:rsidRPr="00B67F40">
              <w:t>Pirmsskolas un speciālās pirmsskolas izglītības iestādes</w:t>
            </w:r>
          </w:p>
        </w:tc>
      </w:tr>
      <w:tr w:rsidR="002920F0" w:rsidRPr="00B67F40" w:rsidTr="001E59B1">
        <w:tc>
          <w:tcPr>
            <w:tcW w:w="2808" w:type="dxa"/>
            <w:shd w:val="clear" w:color="auto" w:fill="auto"/>
          </w:tcPr>
          <w:p w:rsidR="002920F0" w:rsidRPr="00DF5318" w:rsidRDefault="002920F0" w:rsidP="001E59B1">
            <w:pPr>
              <w:ind w:firstLine="0"/>
              <w:rPr>
                <w:highlight w:val="yellow"/>
              </w:rPr>
            </w:pPr>
            <w:r w:rsidRPr="0057231E">
              <w:t>Emocionāla un/ vai fiziska vardarbība pret bērnu (sastādīti administratīvā pārkāpuma protokoli)</w:t>
            </w:r>
          </w:p>
        </w:tc>
        <w:tc>
          <w:tcPr>
            <w:tcW w:w="1980" w:type="dxa"/>
            <w:shd w:val="clear" w:color="auto" w:fill="auto"/>
          </w:tcPr>
          <w:p w:rsidR="002920F0" w:rsidRPr="0057231E" w:rsidRDefault="002920F0" w:rsidP="001E59B1">
            <w:pPr>
              <w:ind w:firstLine="0"/>
              <w:jc w:val="center"/>
            </w:pPr>
            <w:r w:rsidRPr="0057231E">
              <w:t>6</w:t>
            </w:r>
          </w:p>
        </w:tc>
        <w:tc>
          <w:tcPr>
            <w:tcW w:w="1980" w:type="dxa"/>
            <w:shd w:val="clear" w:color="auto" w:fill="auto"/>
          </w:tcPr>
          <w:p w:rsidR="002920F0" w:rsidRPr="0057231E" w:rsidRDefault="002920F0" w:rsidP="001E59B1">
            <w:pPr>
              <w:ind w:firstLine="0"/>
              <w:jc w:val="center"/>
            </w:pPr>
            <w:r w:rsidRPr="0057231E">
              <w:t>3</w:t>
            </w:r>
          </w:p>
        </w:tc>
        <w:tc>
          <w:tcPr>
            <w:tcW w:w="1980" w:type="dxa"/>
            <w:shd w:val="clear" w:color="auto" w:fill="auto"/>
          </w:tcPr>
          <w:p w:rsidR="002920F0" w:rsidRPr="0057231E" w:rsidRDefault="002920F0" w:rsidP="001E59B1">
            <w:pPr>
              <w:ind w:firstLine="0"/>
              <w:jc w:val="center"/>
            </w:pPr>
            <w:r w:rsidRPr="0057231E">
              <w:t>2</w:t>
            </w:r>
          </w:p>
        </w:tc>
      </w:tr>
      <w:tr w:rsidR="002920F0" w:rsidRPr="00B572F6" w:rsidTr="001E59B1">
        <w:tc>
          <w:tcPr>
            <w:tcW w:w="2808" w:type="dxa"/>
            <w:shd w:val="clear" w:color="auto" w:fill="auto"/>
          </w:tcPr>
          <w:p w:rsidR="002920F0" w:rsidRPr="00B67F40" w:rsidRDefault="002920F0" w:rsidP="001E59B1">
            <w:pPr>
              <w:ind w:firstLine="0"/>
            </w:pPr>
            <w:r w:rsidRPr="00B67F40">
              <w:t>Nepedagoģisku metožu lietošana konfliktsituāciju risināšanā</w:t>
            </w:r>
          </w:p>
        </w:tc>
        <w:tc>
          <w:tcPr>
            <w:tcW w:w="1980" w:type="dxa"/>
            <w:shd w:val="clear" w:color="auto" w:fill="auto"/>
          </w:tcPr>
          <w:p w:rsidR="002920F0" w:rsidRPr="00B67F40" w:rsidRDefault="002920F0" w:rsidP="001E59B1">
            <w:pPr>
              <w:ind w:firstLine="0"/>
              <w:jc w:val="center"/>
            </w:pPr>
            <w:r>
              <w:t>25</w:t>
            </w:r>
          </w:p>
        </w:tc>
        <w:tc>
          <w:tcPr>
            <w:tcW w:w="1980" w:type="dxa"/>
            <w:shd w:val="clear" w:color="auto" w:fill="auto"/>
          </w:tcPr>
          <w:p w:rsidR="002920F0" w:rsidRPr="00B67F40" w:rsidRDefault="002920F0" w:rsidP="001E59B1">
            <w:pPr>
              <w:ind w:firstLine="0"/>
              <w:jc w:val="center"/>
            </w:pPr>
            <w:r>
              <w:t>5</w:t>
            </w:r>
          </w:p>
        </w:tc>
        <w:tc>
          <w:tcPr>
            <w:tcW w:w="1980" w:type="dxa"/>
            <w:shd w:val="clear" w:color="auto" w:fill="auto"/>
          </w:tcPr>
          <w:p w:rsidR="002920F0" w:rsidRPr="00B67F40" w:rsidRDefault="002920F0" w:rsidP="001E59B1">
            <w:pPr>
              <w:ind w:firstLine="0"/>
              <w:jc w:val="center"/>
            </w:pPr>
            <w:r>
              <w:t>8</w:t>
            </w:r>
          </w:p>
        </w:tc>
      </w:tr>
      <w:tr w:rsidR="002920F0" w:rsidRPr="00B572F6" w:rsidTr="001E59B1">
        <w:tc>
          <w:tcPr>
            <w:tcW w:w="2808" w:type="dxa"/>
            <w:shd w:val="clear" w:color="auto" w:fill="auto"/>
          </w:tcPr>
          <w:p w:rsidR="002920F0" w:rsidRPr="00B67F40" w:rsidRDefault="002920F0" w:rsidP="001E59B1">
            <w:pPr>
              <w:ind w:firstLine="0"/>
            </w:pPr>
            <w:r>
              <w:t>Nepietiekama sadarbība ar vecākiem</w:t>
            </w:r>
          </w:p>
        </w:tc>
        <w:tc>
          <w:tcPr>
            <w:tcW w:w="1980" w:type="dxa"/>
            <w:shd w:val="clear" w:color="auto" w:fill="auto"/>
          </w:tcPr>
          <w:p w:rsidR="002920F0" w:rsidRPr="00B67F40" w:rsidRDefault="002920F0" w:rsidP="001E59B1">
            <w:pPr>
              <w:ind w:firstLine="0"/>
              <w:jc w:val="center"/>
            </w:pPr>
            <w:r>
              <w:t>9</w:t>
            </w:r>
          </w:p>
        </w:tc>
        <w:tc>
          <w:tcPr>
            <w:tcW w:w="1980" w:type="dxa"/>
            <w:shd w:val="clear" w:color="auto" w:fill="auto"/>
          </w:tcPr>
          <w:p w:rsidR="002920F0" w:rsidRPr="00B67F40" w:rsidRDefault="002920F0" w:rsidP="001E59B1">
            <w:pPr>
              <w:ind w:firstLine="0"/>
              <w:jc w:val="center"/>
            </w:pPr>
            <w:r>
              <w:t>0</w:t>
            </w:r>
          </w:p>
        </w:tc>
        <w:tc>
          <w:tcPr>
            <w:tcW w:w="1980" w:type="dxa"/>
            <w:shd w:val="clear" w:color="auto" w:fill="auto"/>
          </w:tcPr>
          <w:p w:rsidR="002920F0" w:rsidRPr="00B67F40" w:rsidRDefault="002920F0" w:rsidP="001E59B1">
            <w:pPr>
              <w:ind w:firstLine="0"/>
              <w:jc w:val="center"/>
            </w:pPr>
            <w:r>
              <w:t>7</w:t>
            </w:r>
          </w:p>
        </w:tc>
      </w:tr>
      <w:tr w:rsidR="002920F0" w:rsidRPr="00B572F6" w:rsidTr="001E59B1">
        <w:tc>
          <w:tcPr>
            <w:tcW w:w="2808" w:type="dxa"/>
            <w:shd w:val="clear" w:color="auto" w:fill="FFFFFF" w:themeFill="background1"/>
          </w:tcPr>
          <w:p w:rsidR="002920F0" w:rsidRPr="00B67F40" w:rsidRDefault="002920F0" w:rsidP="001E59B1">
            <w:pPr>
              <w:ind w:firstLine="0"/>
            </w:pPr>
            <w:r w:rsidRPr="00B90919">
              <w:t>Vienaudžu savstarpējā emocionālā un/ vai fiziskā vardarbība</w:t>
            </w:r>
          </w:p>
        </w:tc>
        <w:tc>
          <w:tcPr>
            <w:tcW w:w="1980" w:type="dxa"/>
            <w:shd w:val="clear" w:color="auto" w:fill="auto"/>
          </w:tcPr>
          <w:p w:rsidR="002920F0" w:rsidRPr="00B67F40" w:rsidRDefault="002920F0" w:rsidP="001E59B1">
            <w:pPr>
              <w:ind w:firstLine="0"/>
              <w:jc w:val="center"/>
            </w:pPr>
            <w:r>
              <w:t>33</w:t>
            </w:r>
          </w:p>
        </w:tc>
        <w:tc>
          <w:tcPr>
            <w:tcW w:w="1980" w:type="dxa"/>
            <w:shd w:val="clear" w:color="auto" w:fill="auto"/>
          </w:tcPr>
          <w:p w:rsidR="002920F0" w:rsidRPr="00B67F40" w:rsidRDefault="002920F0" w:rsidP="001E59B1">
            <w:pPr>
              <w:ind w:firstLine="0"/>
              <w:jc w:val="center"/>
            </w:pPr>
            <w:r>
              <w:t>10</w:t>
            </w:r>
          </w:p>
        </w:tc>
        <w:tc>
          <w:tcPr>
            <w:tcW w:w="1980" w:type="dxa"/>
            <w:shd w:val="clear" w:color="auto" w:fill="auto"/>
          </w:tcPr>
          <w:p w:rsidR="002920F0" w:rsidRPr="00B67F40" w:rsidRDefault="002920F0" w:rsidP="001E59B1">
            <w:pPr>
              <w:ind w:firstLine="0"/>
              <w:jc w:val="center"/>
            </w:pPr>
            <w:r>
              <w:t>2</w:t>
            </w:r>
          </w:p>
        </w:tc>
      </w:tr>
      <w:tr w:rsidR="002920F0" w:rsidRPr="00B572F6" w:rsidTr="001E59B1">
        <w:tc>
          <w:tcPr>
            <w:tcW w:w="2808" w:type="dxa"/>
            <w:shd w:val="clear" w:color="auto" w:fill="auto"/>
          </w:tcPr>
          <w:p w:rsidR="002920F0" w:rsidRPr="00B67F40" w:rsidRDefault="002920F0" w:rsidP="001E59B1">
            <w:pPr>
              <w:ind w:firstLine="0"/>
            </w:pPr>
            <w:r>
              <w:t>Nav pieprasītas izziņas no Sodu</w:t>
            </w:r>
            <w:r w:rsidRPr="00B67F40">
              <w:t xml:space="preserve"> reģistra par darbinieku iespējamo sodāmību</w:t>
            </w:r>
          </w:p>
        </w:tc>
        <w:tc>
          <w:tcPr>
            <w:tcW w:w="1980" w:type="dxa"/>
            <w:shd w:val="clear" w:color="auto" w:fill="auto"/>
          </w:tcPr>
          <w:p w:rsidR="002920F0" w:rsidRPr="00B67F40" w:rsidRDefault="002920F0" w:rsidP="001E59B1">
            <w:pPr>
              <w:ind w:firstLine="0"/>
              <w:jc w:val="center"/>
            </w:pPr>
            <w:r>
              <w:t>9</w:t>
            </w:r>
          </w:p>
        </w:tc>
        <w:tc>
          <w:tcPr>
            <w:tcW w:w="1980" w:type="dxa"/>
            <w:shd w:val="clear" w:color="auto" w:fill="auto"/>
          </w:tcPr>
          <w:p w:rsidR="002920F0" w:rsidRPr="00B67F40" w:rsidRDefault="002920F0" w:rsidP="001E59B1">
            <w:pPr>
              <w:ind w:firstLine="0"/>
              <w:jc w:val="center"/>
            </w:pPr>
            <w:r>
              <w:t>4</w:t>
            </w:r>
          </w:p>
        </w:tc>
        <w:tc>
          <w:tcPr>
            <w:tcW w:w="1980" w:type="dxa"/>
            <w:shd w:val="clear" w:color="auto" w:fill="auto"/>
          </w:tcPr>
          <w:p w:rsidR="002920F0" w:rsidRPr="00B67F40" w:rsidRDefault="002920F0" w:rsidP="001E59B1">
            <w:pPr>
              <w:ind w:firstLine="0"/>
              <w:jc w:val="center"/>
            </w:pPr>
            <w:r>
              <w:t>6</w:t>
            </w:r>
          </w:p>
        </w:tc>
      </w:tr>
      <w:tr w:rsidR="002920F0" w:rsidRPr="00B572F6" w:rsidTr="001E59B1">
        <w:tc>
          <w:tcPr>
            <w:tcW w:w="2808" w:type="dxa"/>
            <w:shd w:val="clear" w:color="auto" w:fill="auto"/>
          </w:tcPr>
          <w:p w:rsidR="002920F0" w:rsidRPr="00B67F40" w:rsidRDefault="002920F0" w:rsidP="001E59B1">
            <w:pPr>
              <w:ind w:firstLine="0"/>
            </w:pPr>
            <w:r>
              <w:t>Nelabvēlīga sociālā vide vai apdraudēta bērna drošība</w:t>
            </w:r>
          </w:p>
        </w:tc>
        <w:tc>
          <w:tcPr>
            <w:tcW w:w="1980" w:type="dxa"/>
            <w:shd w:val="clear" w:color="auto" w:fill="auto"/>
          </w:tcPr>
          <w:p w:rsidR="002920F0" w:rsidRDefault="002920F0" w:rsidP="001E59B1">
            <w:pPr>
              <w:ind w:firstLine="0"/>
              <w:jc w:val="center"/>
            </w:pPr>
            <w:r>
              <w:t>10</w:t>
            </w:r>
          </w:p>
        </w:tc>
        <w:tc>
          <w:tcPr>
            <w:tcW w:w="1980" w:type="dxa"/>
            <w:shd w:val="clear" w:color="auto" w:fill="auto"/>
          </w:tcPr>
          <w:p w:rsidR="002920F0" w:rsidRDefault="002920F0" w:rsidP="001E59B1">
            <w:pPr>
              <w:ind w:firstLine="0"/>
              <w:jc w:val="center"/>
            </w:pPr>
            <w:r>
              <w:t>3</w:t>
            </w:r>
          </w:p>
        </w:tc>
        <w:tc>
          <w:tcPr>
            <w:tcW w:w="1980" w:type="dxa"/>
            <w:shd w:val="clear" w:color="auto" w:fill="auto"/>
          </w:tcPr>
          <w:p w:rsidR="002920F0" w:rsidRDefault="002920F0" w:rsidP="001E59B1">
            <w:pPr>
              <w:ind w:firstLine="0"/>
              <w:jc w:val="center"/>
            </w:pPr>
            <w:r>
              <w:t>9</w:t>
            </w:r>
          </w:p>
        </w:tc>
      </w:tr>
    </w:tbl>
    <w:p w:rsidR="002920F0" w:rsidRPr="00B67F40" w:rsidRDefault="002920F0" w:rsidP="002920F0">
      <w:pPr>
        <w:rPr>
          <w:sz w:val="28"/>
          <w:szCs w:val="28"/>
        </w:rPr>
      </w:pPr>
    </w:p>
    <w:p w:rsidR="002920F0" w:rsidRPr="002F13D9" w:rsidRDefault="002920F0" w:rsidP="002920F0">
      <w:pPr>
        <w:ind w:firstLine="720"/>
      </w:pPr>
      <w:r w:rsidRPr="00553505">
        <w:t>Inspekcija 2015.</w:t>
      </w:r>
      <w:r>
        <w:t xml:space="preserve"> </w:t>
      </w:r>
      <w:r w:rsidRPr="00553505">
        <w:t xml:space="preserve">gadā veica bērnu tiesību ievērošanas pārbaudes </w:t>
      </w:r>
      <w:r w:rsidRPr="00553505">
        <w:rPr>
          <w:b/>
        </w:rPr>
        <w:t>sociālās korekcijas izglītības iestādē „Naukšēni”</w:t>
      </w:r>
      <w:r w:rsidRPr="00553505">
        <w:t>. Konstatēts, ka iestādes audzēkņiem ir apdraudētas tiesības uz labvēlīgiem dzīves apstākļiem, kā arī tiesības uz privāto dzīvi, personas neaizskaramību un brīvību, līdz ar to sniegti uzdevumi situācijas uzlabošanai.</w:t>
      </w:r>
    </w:p>
    <w:p w:rsidR="002920F0" w:rsidRDefault="002920F0" w:rsidP="002920F0">
      <w:pPr>
        <w:ind w:firstLine="720"/>
        <w:rPr>
          <w:bCs/>
        </w:rPr>
      </w:pPr>
    </w:p>
    <w:p w:rsidR="002920F0" w:rsidRPr="00B67F40" w:rsidRDefault="002920F0" w:rsidP="002920F0">
      <w:pPr>
        <w:ind w:firstLine="720"/>
        <w:rPr>
          <w:bCs/>
        </w:rPr>
      </w:pPr>
      <w:r w:rsidRPr="00656D75">
        <w:rPr>
          <w:bCs/>
        </w:rPr>
        <w:t>Gadījumos, kad bērnu tiesību ievērošanas pārbaužu laikā konstatē emocionālo</w:t>
      </w:r>
      <w:r w:rsidRPr="00277A0C">
        <w:rPr>
          <w:bCs/>
        </w:rPr>
        <w:t xml:space="preserve"> </w:t>
      </w:r>
      <w:r w:rsidRPr="00B67F40">
        <w:rPr>
          <w:bCs/>
        </w:rPr>
        <w:t xml:space="preserve">vai fizisko vardarbību pret bērnu, inspektoram ir tiesības sastādīt administratīvā pārkāpuma protokolu. Savukārt, konstatējot nepedagoģisku metožu izmantošanas gadījumus, iestādes vadītājs pēc savas iniciatīvas vai pēc inspektoru ieteikuma ir tiesīgs disciplināri sodīt pārkāpumu pieļāvušo personu. </w:t>
      </w:r>
    </w:p>
    <w:p w:rsidR="002920F0" w:rsidRPr="00EE4347" w:rsidRDefault="002920F0" w:rsidP="002920F0">
      <w:pPr>
        <w:ind w:right="84" w:firstLine="720"/>
      </w:pPr>
      <w:r w:rsidRPr="0057231E">
        <w:lastRenderedPageBreak/>
        <w:t>Apkopojot informāciju par sastādītajiem administratīvo pārkāpumu protokoliem, secināms, ka 2015.</w:t>
      </w:r>
      <w:r>
        <w:t xml:space="preserve"> </w:t>
      </w:r>
      <w:r w:rsidRPr="0057231E">
        <w:t xml:space="preserve">gadā inspektori izskatīja 20 administratīvās lietas, </w:t>
      </w:r>
      <w:r>
        <w:t>to ietvaros</w:t>
      </w:r>
      <w:r w:rsidRPr="0057231E">
        <w:t xml:space="preserve"> inspektori sastādīja 13 protokolus, </w:t>
      </w:r>
      <w:r>
        <w:t>vienā</w:t>
      </w:r>
      <w:r w:rsidRPr="0057231E">
        <w:t xml:space="preserve"> gadījumā </w:t>
      </w:r>
      <w:r w:rsidR="00062E7D">
        <w:t>i</w:t>
      </w:r>
      <w:r w:rsidRPr="0057231E">
        <w:t xml:space="preserve">nspekcija izskatīja Valsts policijas darbinieka sastādīto administratīvā pārkāpuma protokolu un </w:t>
      </w:r>
      <w:r>
        <w:t>6</w:t>
      </w:r>
      <w:r w:rsidRPr="0057231E">
        <w:t xml:space="preserve"> gadījumos tika pieņemts lēmums izbeigt lietvedību administratīvā pārkāpuma lietā, tādējādi nesastādot personai administratīvā pārkāpuma protokolu. </w:t>
      </w:r>
      <w:r>
        <w:t>Vienā</w:t>
      </w:r>
      <w:r w:rsidRPr="0057231E">
        <w:t xml:space="preserve"> gadījumā tika izskatīta administratīvā lieta par ārpusģimenes aprūpes iestādes darbinieka emocionālu un/ vai fizisku vardarbību pret bērnu, </w:t>
      </w:r>
      <w:r>
        <w:t>vienā</w:t>
      </w:r>
      <w:r w:rsidRPr="0057231E">
        <w:t xml:space="preserve"> gadījumā par pašvaldības darbinieka emocionālu un/ vai fizisku vardarbību pret bērnu</w:t>
      </w:r>
      <w:r w:rsidRPr="00EE4347">
        <w:t xml:space="preserve">, </w:t>
      </w:r>
      <w:r>
        <w:t>vienā</w:t>
      </w:r>
      <w:r w:rsidRPr="00EE4347">
        <w:t xml:space="preserve"> gadījumā par Valsts policijas darbinieka emocionālu un/ vai fizisku vardarbību pret bērnu, savukārt 17 gadījumos </w:t>
      </w:r>
      <w:r>
        <w:t>– p</w:t>
      </w:r>
      <w:r w:rsidRPr="00EE4347">
        <w:t xml:space="preserve">ar izglītības iestādes darbinieka emocionālu un/ vai fizisku vardarbību pret bērnu. </w:t>
      </w:r>
    </w:p>
    <w:p w:rsidR="002920F0" w:rsidRPr="00A6329F" w:rsidRDefault="002920F0" w:rsidP="002920F0">
      <w:pPr>
        <w:ind w:right="84" w:firstLine="720"/>
      </w:pPr>
      <w:r w:rsidRPr="00EE4347">
        <w:t xml:space="preserve">Izskatot administratīvo pārkāpumu lietas, 10 gadījumos pieņemts </w:t>
      </w:r>
      <w:smartTag w:uri="schemas-tilde-lv/tildestengine" w:element="veidnes">
        <w:smartTagPr>
          <w:attr w:name="text" w:val="lēmums"/>
          <w:attr w:name="baseform" w:val="lēmums"/>
          <w:attr w:name="id" w:val="-1"/>
        </w:smartTagPr>
        <w:r w:rsidRPr="00EE4347">
          <w:t>lēmums</w:t>
        </w:r>
      </w:smartTag>
      <w:r w:rsidRPr="00EE4347">
        <w:t xml:space="preserve"> izbeigt </w:t>
      </w:r>
      <w:r w:rsidRPr="00A6329F">
        <w:t xml:space="preserve">lietvedību, </w:t>
      </w:r>
      <w:r>
        <w:t>bet 10 gadījumos –</w:t>
      </w:r>
      <w:r w:rsidRPr="00A6329F">
        <w:t xml:space="preserve"> piemērot sodu.</w:t>
      </w:r>
    </w:p>
    <w:p w:rsidR="002920F0" w:rsidRPr="0095669D" w:rsidRDefault="002920F0" w:rsidP="002920F0">
      <w:pPr>
        <w:ind w:firstLine="720"/>
      </w:pPr>
      <w:r w:rsidRPr="0095669D">
        <w:t xml:space="preserve">Savukārt 31 gadījumā inspektori, pamatojoties uz bērnu tiesību ievērošanas pārbaudes rezultātiem, iestādes administrācijai ieteica piemērot personai disciplinārsodu. </w:t>
      </w:r>
      <w:r>
        <w:t>28 gadījumos ieteikts</w:t>
      </w:r>
      <w:r w:rsidRPr="0095669D">
        <w:t xml:space="preserve"> piemērot disciplinārsodu izglītības iestādes darbiniekam, savukārt 2 gadījumos – bērnu uzraudzības pakalpojuma sniedzējam</w:t>
      </w:r>
      <w:r>
        <w:t>,</w:t>
      </w:r>
      <w:r w:rsidRPr="0095669D">
        <w:t xml:space="preserve"> un </w:t>
      </w:r>
      <w:r>
        <w:t>vienā</w:t>
      </w:r>
      <w:r w:rsidRPr="0095669D">
        <w:t xml:space="preserve"> gadījumā – sociālās korekcijas izglītības iestādes darbiniekam.</w:t>
      </w:r>
    </w:p>
    <w:p w:rsidR="002920F0" w:rsidRPr="00AA4635" w:rsidRDefault="002920F0" w:rsidP="002920F0">
      <w:pPr>
        <w:ind w:firstLine="720"/>
      </w:pPr>
      <w:r w:rsidRPr="00A94F9C">
        <w:t xml:space="preserve">7 gadījumos darbiniekam izteikts rājiens vai piezīme, 22 gadījumos disciplinārsods netika piemērots, galvenokārt izsakot mutisku aizrādījumu vai brīdinājumu, </w:t>
      </w:r>
      <w:r>
        <w:t>vienā</w:t>
      </w:r>
      <w:r w:rsidRPr="00A94F9C">
        <w:t xml:space="preserve"> gad</w:t>
      </w:r>
      <w:r>
        <w:t>ījumā iestāde pēc savstarpējās vienošanā</w:t>
      </w:r>
      <w:r w:rsidRPr="00A94F9C">
        <w:t>s izbeidza</w:t>
      </w:r>
      <w:r>
        <w:t xml:space="preserve"> darba tiesiskās attiecības ar darbinieku, un vienā gadījumā informācija par darbinieka rīcības izvērtēšanas rezultātiem </w:t>
      </w:r>
      <w:r w:rsidR="00062E7D">
        <w:t>i</w:t>
      </w:r>
      <w:r>
        <w:t xml:space="preserve">nspekcijā vēl nav </w:t>
      </w:r>
      <w:r w:rsidRPr="000A360D">
        <w:t>saņemta</w:t>
      </w:r>
      <w:r>
        <w:t>.</w:t>
      </w:r>
    </w:p>
    <w:p w:rsidR="002920F0" w:rsidRDefault="002920F0" w:rsidP="002920F0">
      <w:pPr>
        <w:ind w:firstLine="720"/>
      </w:pPr>
    </w:p>
    <w:p w:rsidR="002920F0" w:rsidRDefault="002920F0" w:rsidP="002920F0">
      <w:pPr>
        <w:ind w:firstLine="720"/>
      </w:pPr>
      <w:r>
        <w:t xml:space="preserve">2015. </w:t>
      </w:r>
      <w:r w:rsidRPr="00C6303B">
        <w:t>gadā</w:t>
      </w:r>
      <w:r>
        <w:t xml:space="preserve"> </w:t>
      </w:r>
      <w:r w:rsidRPr="00C6303B">
        <w:t xml:space="preserve">veiktas </w:t>
      </w:r>
      <w:r>
        <w:t>11</w:t>
      </w:r>
      <w:r w:rsidRPr="00C6303B">
        <w:t xml:space="preserve"> padziļinātās pārbaudes </w:t>
      </w:r>
      <w:r>
        <w:t xml:space="preserve">speciālajās internātskolās un </w:t>
      </w:r>
      <w:r w:rsidRPr="00C6303B">
        <w:t>internātskolās seksuālās vardarbības risku izvērtēšanai skolas internātā.</w:t>
      </w:r>
      <w:r>
        <w:t xml:space="preserve"> Papildus veiktas pēcpārbaudes 12 speciālajās internātskolās un internātskolās, kurās padziļinātās pārbaudes iespējamo risku identificēšanai internātos tika </w:t>
      </w:r>
      <w:r w:rsidRPr="00A03BE9">
        <w:t>veiktas 2014.</w:t>
      </w:r>
      <w:r>
        <w:t xml:space="preserve"> </w:t>
      </w:r>
      <w:r w:rsidRPr="00384554">
        <w:t>gadā</w:t>
      </w:r>
      <w:r w:rsidRPr="00A03BE9">
        <w:t>.</w:t>
      </w:r>
    </w:p>
    <w:p w:rsidR="002920F0" w:rsidRDefault="002920F0" w:rsidP="002920F0">
      <w:pPr>
        <w:ind w:firstLine="720"/>
      </w:pPr>
      <w:r>
        <w:t>P</w:t>
      </w:r>
      <w:r w:rsidRPr="00CC74AB">
        <w:t>adziļinātās bērnu tiesību ievērošanas pārbaudes speciālajās internāt</w:t>
      </w:r>
      <w:r>
        <w:t xml:space="preserve">skolās un internātskolās, lai </w:t>
      </w:r>
      <w:r w:rsidRPr="00CC74AB">
        <w:t>novērtēt</w:t>
      </w:r>
      <w:r>
        <w:t>u</w:t>
      </w:r>
      <w:r w:rsidRPr="00CC74AB">
        <w:t xml:space="preserve"> iespējamos vardarbības</w:t>
      </w:r>
      <w:r>
        <w:t xml:space="preserve">, tostarp seksuālās vardarbības riskus, </w:t>
      </w:r>
      <w:r w:rsidR="00062E7D">
        <w:t>i</w:t>
      </w:r>
      <w:r>
        <w:t xml:space="preserve">nspekcija veic kopš 2013. gada. Trīs gadu laikā </w:t>
      </w:r>
      <w:r w:rsidR="00062E7D">
        <w:t>i</w:t>
      </w:r>
      <w:r>
        <w:t xml:space="preserve">nspekcija ir veikusi 35 šāda veida pārbaudes. Pēc katras padziļinātās bērnu tiesību ievērošanas pārbaudes </w:t>
      </w:r>
      <w:r w:rsidR="00062E7D">
        <w:t>i</w:t>
      </w:r>
      <w:r>
        <w:t xml:space="preserve">nspekcija sagatavojusi atzinumu par seksuālās vardarbības risku novērtēšanu un rekomendācijas atklāto vardarbības risku novēršanai. Papildus </w:t>
      </w:r>
      <w:r w:rsidR="00062E7D">
        <w:t>i</w:t>
      </w:r>
      <w:r>
        <w:t xml:space="preserve">nspekcija personīgi tikusies ar konkrētās izglītības iestādes direktoru, pārrunājot konstatētos vardarbības riskus izglītības iestādē un </w:t>
      </w:r>
      <w:r w:rsidR="00062E7D">
        <w:t>i</w:t>
      </w:r>
      <w:r>
        <w:t>nspekcijas sniegtās rekomendācijas atklāto vardarbības risku novēršanai.</w:t>
      </w:r>
    </w:p>
    <w:p w:rsidR="002920F0" w:rsidRDefault="002920F0" w:rsidP="002920F0">
      <w:pPr>
        <w:ind w:firstLine="720"/>
      </w:pPr>
      <w:r>
        <w:t xml:space="preserve">Izvērtējot padziļināto bērnu tiesību ievērošanas pārbaužu rezultātus, secināms, ka internātskolās un speciālajās internātskolās tiek </w:t>
      </w:r>
      <w:r w:rsidRPr="007D6CF7">
        <w:rPr>
          <w:u w:val="single"/>
        </w:rPr>
        <w:t>pieļauti būtiski bērnu tiesību pārkāpumi:</w:t>
      </w:r>
    </w:p>
    <w:p w:rsidR="002920F0" w:rsidRDefault="002920F0" w:rsidP="002920F0">
      <w:pPr>
        <w:pStyle w:val="ListParagraph"/>
        <w:numPr>
          <w:ilvl w:val="0"/>
          <w:numId w:val="16"/>
        </w:numPr>
        <w:ind w:left="567" w:hanging="567"/>
      </w:pPr>
      <w:r>
        <w:t>netiek nodrošināta pietiekama bērnu uzraudzība internātā, it īpaši nakts laikā, higiēnas telpās;</w:t>
      </w:r>
    </w:p>
    <w:p w:rsidR="002920F0" w:rsidRDefault="002920F0" w:rsidP="002920F0">
      <w:pPr>
        <w:pStyle w:val="ListParagraph"/>
        <w:numPr>
          <w:ilvl w:val="0"/>
          <w:numId w:val="16"/>
        </w:numPr>
        <w:ind w:left="567" w:hanging="567"/>
      </w:pPr>
      <w:r>
        <w:t>nepietiekošs personāla skaits internātā nakts laikā;</w:t>
      </w:r>
    </w:p>
    <w:p w:rsidR="002920F0" w:rsidRDefault="002920F0" w:rsidP="002920F0">
      <w:pPr>
        <w:pStyle w:val="ListParagraph"/>
        <w:numPr>
          <w:ilvl w:val="0"/>
          <w:numId w:val="16"/>
        </w:numPr>
        <w:ind w:left="567" w:hanging="567"/>
      </w:pPr>
      <w:r>
        <w:t>vienaudžu savstarpējā emocionālā, fiziskā un seksuālā vardarbība;</w:t>
      </w:r>
    </w:p>
    <w:p w:rsidR="002920F0" w:rsidRDefault="002920F0" w:rsidP="002920F0">
      <w:pPr>
        <w:pStyle w:val="ListParagraph"/>
        <w:numPr>
          <w:ilvl w:val="0"/>
          <w:numId w:val="16"/>
        </w:numPr>
        <w:ind w:left="567" w:hanging="567"/>
      </w:pPr>
      <w:r>
        <w:t xml:space="preserve">vecāko klašu skolēnu iesaistīšana jaunāko klašu skolēnu uzraudzībā; </w:t>
      </w:r>
    </w:p>
    <w:p w:rsidR="002920F0" w:rsidRDefault="002920F0" w:rsidP="002920F0">
      <w:pPr>
        <w:pStyle w:val="ListParagraph"/>
        <w:numPr>
          <w:ilvl w:val="0"/>
          <w:numId w:val="16"/>
        </w:numPr>
        <w:ind w:left="567" w:hanging="567"/>
      </w:pPr>
      <w:r>
        <w:t>darbiniekiem trūkst izpratnes par bērnu seksualitātes attīstību un seksuālo vardarbību dažādos vecumposmos;</w:t>
      </w:r>
    </w:p>
    <w:p w:rsidR="002920F0" w:rsidRDefault="002920F0" w:rsidP="002920F0">
      <w:pPr>
        <w:pStyle w:val="ListParagraph"/>
        <w:numPr>
          <w:ilvl w:val="0"/>
          <w:numId w:val="16"/>
        </w:numPr>
        <w:ind w:left="567" w:hanging="567"/>
      </w:pPr>
      <w:r>
        <w:t>netiek identificēti seksuālās vardarbības riski, kā rezultātā netiek veiktas nepieciešamās darbības bērnu drošības nodrošināšanā;</w:t>
      </w:r>
    </w:p>
    <w:p w:rsidR="002920F0" w:rsidRDefault="002920F0" w:rsidP="002920F0">
      <w:pPr>
        <w:pStyle w:val="ListParagraph"/>
        <w:numPr>
          <w:ilvl w:val="0"/>
          <w:numId w:val="16"/>
        </w:numPr>
        <w:ind w:left="567" w:hanging="567"/>
      </w:pPr>
      <w:r>
        <w:t>netiek nodrošināta bērnu intimitātes ievērošana higiēnas telpās, internāta istabās;</w:t>
      </w:r>
    </w:p>
    <w:p w:rsidR="002920F0" w:rsidRDefault="002920F0" w:rsidP="002920F0">
      <w:pPr>
        <w:pStyle w:val="ListParagraph"/>
        <w:numPr>
          <w:ilvl w:val="0"/>
          <w:numId w:val="16"/>
        </w:numPr>
        <w:ind w:left="567" w:hanging="567"/>
      </w:pPr>
      <w:r>
        <w:lastRenderedPageBreak/>
        <w:t>darbinieki slēpj informāciju par seksuālās vardarbības gadījumiem vai arī darbiniekiem netiek nodota nepieciešamā informācija, lai veiktu konkrēta bērna uzraudzību;</w:t>
      </w:r>
    </w:p>
    <w:p w:rsidR="002920F0" w:rsidRDefault="002920F0" w:rsidP="002920F0">
      <w:pPr>
        <w:pStyle w:val="ListParagraph"/>
        <w:numPr>
          <w:ilvl w:val="0"/>
          <w:numId w:val="16"/>
        </w:numPr>
        <w:ind w:left="567" w:hanging="567"/>
      </w:pPr>
      <w:r>
        <w:t>netiek nodrošināts komandas darbs un sadarbība starp konkrētās izglītības iestādes administrāciju, atbalsta personālu, pedagogiem un darbiniekiem problēmsituāciju risināšanā;</w:t>
      </w:r>
    </w:p>
    <w:p w:rsidR="002920F0" w:rsidRDefault="002920F0" w:rsidP="002920F0">
      <w:pPr>
        <w:pStyle w:val="ListParagraph"/>
        <w:numPr>
          <w:ilvl w:val="0"/>
          <w:numId w:val="16"/>
        </w:numPr>
        <w:ind w:left="567" w:hanging="567"/>
      </w:pPr>
      <w:r>
        <w:t>ne vienmēr objektīvi un pilnīgi tiek izskatīta informācija par iespējamiem bērnu tiesību pārkāpumiem, nepieciešamības gadījumā iesaistot citas valsts vai pašvaldības institūcijas.</w:t>
      </w:r>
    </w:p>
    <w:p w:rsidR="002920F0" w:rsidRDefault="002920F0" w:rsidP="002920F0">
      <w:pPr>
        <w:ind w:firstLine="720"/>
      </w:pPr>
    </w:p>
    <w:p w:rsidR="002920F0" w:rsidRDefault="002920F0" w:rsidP="002920F0">
      <w:pPr>
        <w:ind w:firstLine="720"/>
      </w:pPr>
      <w:r>
        <w:t xml:space="preserve">Vienlaikus 2015. gadā tika veiktas 3 padziļinātās pārbaudes </w:t>
      </w:r>
      <w:r w:rsidRPr="00553505">
        <w:t>internātskolās, kurās mācās vājdzirdīgi</w:t>
      </w:r>
      <w:r>
        <w:t xml:space="preserve"> un nedzirdīgi skolēni, lai</w:t>
      </w:r>
      <w:r w:rsidRPr="00553505">
        <w:t xml:space="preserve"> novērtēt</w:t>
      </w:r>
      <w:r>
        <w:t>u</w:t>
      </w:r>
      <w:r w:rsidRPr="00553505">
        <w:t xml:space="preserve"> vājdzirdīgo un nedzirdīgo bērnu un jauniešu dzīves apstākļus un mācību vidi, iespējas saņemt nepieciešamo pedagogu un speciālistu atbalstu, iespējas piedalīties lēmumu pieņemšanā un līdzdarboties sabiedriskajā dzīvē, </w:t>
      </w:r>
      <w:r>
        <w:t>tostarp,</w:t>
      </w:r>
      <w:r w:rsidRPr="00553505">
        <w:t xml:space="preserve"> </w:t>
      </w:r>
      <w:r>
        <w:t xml:space="preserve">lai </w:t>
      </w:r>
      <w:r w:rsidRPr="00553505">
        <w:t>izvērtēt</w:t>
      </w:r>
      <w:r>
        <w:t>u</w:t>
      </w:r>
      <w:r w:rsidRPr="00553505">
        <w:t xml:space="preserve"> sociālās atstumtības riskus.</w:t>
      </w:r>
    </w:p>
    <w:p w:rsidR="002920F0" w:rsidRDefault="002920F0" w:rsidP="002920F0">
      <w:pPr>
        <w:ind w:firstLine="720"/>
      </w:pPr>
      <w:r>
        <w:t xml:space="preserve">Izvērtējot padziļināto bērnu tiesību ievērošanas pārbaužu rezultātus, </w:t>
      </w:r>
      <w:r w:rsidRPr="007D6CF7">
        <w:rPr>
          <w:u w:val="single"/>
        </w:rPr>
        <w:t xml:space="preserve">konstatētas </w:t>
      </w:r>
      <w:r>
        <w:rPr>
          <w:u w:val="single"/>
        </w:rPr>
        <w:t>šādas</w:t>
      </w:r>
      <w:r w:rsidRPr="007D6CF7">
        <w:rPr>
          <w:u w:val="single"/>
        </w:rPr>
        <w:t xml:space="preserve"> problēmas:</w:t>
      </w:r>
    </w:p>
    <w:p w:rsidR="002920F0" w:rsidRDefault="002920F0" w:rsidP="002920F0">
      <w:pPr>
        <w:pStyle w:val="ListParagraph"/>
        <w:numPr>
          <w:ilvl w:val="0"/>
          <w:numId w:val="15"/>
        </w:numPr>
        <w:ind w:left="709" w:hanging="709"/>
      </w:pPr>
      <w:r>
        <w:t xml:space="preserve">pedagogiem ir nepietiekamas zīmju valodas prasmes. Pārbaužu laikā novērots, ka skolotāji daudz izmanto orālo saziņas metodi, vienlaikus sarunās vājdzirdīgie/ nedzirdīgie skolēni norādīja, ka tas padara mācību vielu grūti uztveramu vai pilnībā neuztveramu. Papildus novērots, ka pedagogi mācību vielas pasniegšanā izmanto </w:t>
      </w:r>
      <w:proofErr w:type="spellStart"/>
      <w:r>
        <w:t>daktiloloģiju</w:t>
      </w:r>
      <w:proofErr w:type="spellEnd"/>
      <w:r>
        <w:t xml:space="preserve"> (pirkstu alfabētu) vai vājdzirdīgus skolēnus ar labām zīmju valodas prasmēm kā tulkus. Pārbaužu laikā konstatēts, ka vienā klasē mācās skolēni ar atšķirīgu dzirdes pakāpi un dažādu zīmju valodas zināšanu līmeni. Vienlaikus skolēni informēja, ka daži pedagogi regulāri uzdod pārrakstīt mācību vielu no mācību grāmatām vai tāfeles un paskaidrojumus nesniedz, jo zīmju valodu neprotot. Papildus konstatēts, ka skolās ir atšķirīga nostāja, vai skolēniem mācību viela būtu jāpasniedz, izmantojot zīmju valodu vai orālo saziņas metodi. Vienlaikus sarunās ar skolu direktoriem saņemta informācija, ka, pieņemot darbā pedagogu, zīmju valodas zināšanas nav obligāta prasība;</w:t>
      </w:r>
    </w:p>
    <w:p w:rsidR="002920F0" w:rsidRDefault="002920F0" w:rsidP="002920F0">
      <w:pPr>
        <w:pStyle w:val="ListParagraph"/>
        <w:numPr>
          <w:ilvl w:val="0"/>
          <w:numId w:val="15"/>
        </w:numPr>
        <w:ind w:left="709" w:hanging="709"/>
      </w:pPr>
      <w:r>
        <w:t>atbalsta personālam ir nepietiekamas zīmju valodas prasmes. Uz minēto problēmu pārbaužu laikā norādīja vājdzirdīgie/ nedzirdīgie skolēni un skolēnu vājdzirdīgie/ nedzirdīgie vecāki, paskaidrojot, ka ir traucēta iespēja saņemt atbalsta personāla palīdzību. Vienlaikus konstatēts, ka ne visiem skolēniem un skolēnu vecākiem ir informācija par iespēju skolā saņemt psihologa un sociālā pedagoga palīdzību;</w:t>
      </w:r>
    </w:p>
    <w:p w:rsidR="002920F0" w:rsidRDefault="002920F0" w:rsidP="002920F0">
      <w:pPr>
        <w:pStyle w:val="ListParagraph"/>
        <w:numPr>
          <w:ilvl w:val="0"/>
          <w:numId w:val="15"/>
        </w:numPr>
        <w:ind w:left="709" w:hanging="709"/>
      </w:pPr>
      <w:r>
        <w:t>nakts auklēm ir nepietiekamas zīmju valodas prasmes;</w:t>
      </w:r>
    </w:p>
    <w:p w:rsidR="002920F0" w:rsidRDefault="002920F0" w:rsidP="002920F0">
      <w:pPr>
        <w:pStyle w:val="ListParagraph"/>
        <w:numPr>
          <w:ilvl w:val="0"/>
          <w:numId w:val="15"/>
        </w:numPr>
        <w:ind w:left="709" w:hanging="709"/>
      </w:pPr>
      <w:r>
        <w:t>nepietiekams surdotulku nodrošinājums mācību stundās un skolu ārpusstundu darbā. Nepieciešamība pēc surdotulku palīdzības palielinās, ņemot vērā skolu pedagogu un atbalsta personāla nepietiekamās zīmju valodas prasmes;</w:t>
      </w:r>
    </w:p>
    <w:p w:rsidR="002920F0" w:rsidRDefault="002920F0" w:rsidP="002920F0">
      <w:pPr>
        <w:pStyle w:val="ListParagraph"/>
        <w:numPr>
          <w:ilvl w:val="0"/>
          <w:numId w:val="15"/>
        </w:numPr>
        <w:ind w:left="709" w:hanging="709"/>
      </w:pPr>
      <w:r>
        <w:t>nepietiekams speciālo skaņu pastiprinošo tehnisko palīglīdzekļu nodrošinājums mācību stundās. Novērots, ka daļa skolēnu lieto dzirdes aparātus, bet mācību telpas nav aprīkotas ar speciāliem skaņu pastiprinošiem tehniskiem palīglīdzekļiem, kas atvieglotu uztvert mācību vielu skolēniem ar dzirdes traucējumiem;</w:t>
      </w:r>
    </w:p>
    <w:p w:rsidR="002920F0" w:rsidRDefault="002920F0" w:rsidP="002920F0">
      <w:pPr>
        <w:pStyle w:val="ListParagraph"/>
        <w:numPr>
          <w:ilvl w:val="0"/>
          <w:numId w:val="15"/>
        </w:numPr>
        <w:ind w:left="709" w:hanging="709"/>
      </w:pPr>
      <w:r>
        <w:t>trūkst atbilstošu mācību materiālu un mācību grāmatu darbam ar skolēniem, kuriem ir dzirdes traucējumi. Uz minēto pārbaužu laikā norādīja skolu pedagogi;</w:t>
      </w:r>
    </w:p>
    <w:p w:rsidR="002920F0" w:rsidRDefault="002920F0" w:rsidP="002920F0">
      <w:pPr>
        <w:pStyle w:val="ListParagraph"/>
        <w:numPr>
          <w:ilvl w:val="0"/>
          <w:numId w:val="15"/>
        </w:numPr>
        <w:ind w:left="709" w:hanging="709"/>
      </w:pPr>
      <w:r>
        <w:t>komunikācijas barjera vājdzirdīgiem/ nedzirdīgiem skolēniem ar vājām zīmju valodas prasmēm, lai savstarpēji komunicētu un iekļautos skolas vidē;</w:t>
      </w:r>
    </w:p>
    <w:p w:rsidR="002920F0" w:rsidRDefault="002920F0" w:rsidP="002920F0">
      <w:pPr>
        <w:pStyle w:val="ListParagraph"/>
        <w:numPr>
          <w:ilvl w:val="0"/>
          <w:numId w:val="15"/>
        </w:numPr>
        <w:ind w:left="709" w:hanging="709"/>
      </w:pPr>
      <w:r>
        <w:lastRenderedPageBreak/>
        <w:t>skolēniem ir nepietiekama informācija par skolēnu pašpārvaldi skolā un par iespēju tajā darboties.</w:t>
      </w:r>
    </w:p>
    <w:p w:rsidR="002920F0" w:rsidRPr="0070412C" w:rsidRDefault="002920F0" w:rsidP="002920F0">
      <w:pPr>
        <w:ind w:firstLine="720"/>
      </w:pPr>
      <w:r w:rsidRPr="0070412C">
        <w:t xml:space="preserve">Pēc katras </w:t>
      </w:r>
      <w:r>
        <w:t xml:space="preserve">padziļinātās </w:t>
      </w:r>
      <w:r w:rsidRPr="0070412C">
        <w:t xml:space="preserve">bērnu tiesību ievērošanas pārbaudes veikšanas </w:t>
      </w:r>
      <w:r w:rsidR="00062E7D">
        <w:t>i</w:t>
      </w:r>
      <w:r w:rsidRPr="0070412C">
        <w:t>nspekcija organizēja tikšanos ar skolas direktoru, kuras laikā tika izsniegts atzinums par sociālās atstumtības risku novērtēšanu skolā, konstatētajām nepilnībām un sniegtajām rekomendācijām to novēršanai.</w:t>
      </w:r>
    </w:p>
    <w:p w:rsidR="002920F0" w:rsidRPr="00B67F40" w:rsidRDefault="002920F0" w:rsidP="002920F0">
      <w:pPr>
        <w:ind w:firstLine="720"/>
        <w:rPr>
          <w:sz w:val="28"/>
          <w:szCs w:val="28"/>
        </w:rPr>
      </w:pPr>
    </w:p>
    <w:p w:rsidR="002920F0" w:rsidRPr="00B67F40" w:rsidRDefault="002920F0" w:rsidP="002920F0">
      <w:pPr>
        <w:ind w:firstLine="720"/>
        <w:rPr>
          <w:b/>
        </w:rPr>
      </w:pPr>
      <w:r w:rsidRPr="00C6303B">
        <w:rPr>
          <w:b/>
        </w:rPr>
        <w:t>3. Citās iestādēs, kur uzturas bērni</w:t>
      </w:r>
    </w:p>
    <w:p w:rsidR="002920F0" w:rsidRPr="00B67F40" w:rsidRDefault="002920F0" w:rsidP="002920F0">
      <w:pPr>
        <w:ind w:firstLine="720"/>
      </w:pPr>
    </w:p>
    <w:p w:rsidR="002920F0" w:rsidRDefault="002920F0" w:rsidP="002920F0">
      <w:pPr>
        <w:pStyle w:val="ListParagraph"/>
        <w:numPr>
          <w:ilvl w:val="0"/>
          <w:numId w:val="12"/>
        </w:numPr>
        <w:ind w:left="0" w:right="84" w:firstLine="0"/>
      </w:pPr>
      <w:r>
        <w:t>I</w:t>
      </w:r>
      <w:r w:rsidRPr="00903E0E">
        <w:t>nspekcija</w:t>
      </w:r>
      <w:r>
        <w:t xml:space="preserve"> 2015</w:t>
      </w:r>
      <w:r w:rsidRPr="00903E0E">
        <w:t>.</w:t>
      </w:r>
      <w:r>
        <w:t xml:space="preserve"> </w:t>
      </w:r>
      <w:r w:rsidRPr="00903E0E">
        <w:t xml:space="preserve">gadā veica </w:t>
      </w:r>
      <w:r>
        <w:t>17</w:t>
      </w:r>
      <w:r w:rsidRPr="00903E0E">
        <w:t xml:space="preserve"> bērnu tiesību ievērošanas pārbaudes </w:t>
      </w:r>
      <w:r w:rsidRPr="00903E0E">
        <w:rPr>
          <w:b/>
        </w:rPr>
        <w:t>krīzes un rehabilitācijas centros</w:t>
      </w:r>
      <w:r w:rsidRPr="00903E0E">
        <w:t xml:space="preserve">. </w:t>
      </w:r>
      <w:r>
        <w:t xml:space="preserve">Vienā gadījumā konstatēts, ka ir apdraudētas bērna tiesības uz labvēlīgiem dzīves apstākļiem. Citā gadījumā konstatēta nepedagoģiska rīcība darbā ar bērniem no darbinieka puses, kā arī </w:t>
      </w:r>
      <w:r w:rsidRPr="003F0A4C">
        <w:t>iestāde nebija pieprasījusi ziņas Sodu reģistram par darbinieku iespējamo sodāmību</w:t>
      </w:r>
      <w:r>
        <w:t xml:space="preserve">. Vienā gadījumā konstatēta vienaudžu emocionālā un fiziskā vardarbība, draudi bērnu drošība un tiesībām iegūt pamatizglītību, kā arī iestāde nebija sniegusi informācija bāriņtiesai un policijai par iespējamu vardarbību pret bērnu. </w:t>
      </w:r>
      <w:r w:rsidRPr="00832221">
        <w:t>Minētajos gadījumos iestāžu administrācijai tika sniegti uzdevumi un/ vai ieteikumi turpmākajam darbam</w:t>
      </w:r>
      <w:r>
        <w:t xml:space="preserve"> un bērnu tiesību pārkāpumu novēršanai</w:t>
      </w:r>
      <w:r w:rsidRPr="00832221">
        <w:t>.</w:t>
      </w:r>
      <w:r>
        <w:t xml:space="preserve"> Vienlaikus arī citu veikto pārbaužu laikā iestādēm sniegti metodiskie ieteikumi dažādu situāciju uzlabošanai vai risināšanai.</w:t>
      </w:r>
    </w:p>
    <w:p w:rsidR="002920F0" w:rsidRDefault="002920F0" w:rsidP="002920F0">
      <w:pPr>
        <w:pStyle w:val="ListParagraph"/>
        <w:ind w:left="0" w:right="84" w:firstLine="0"/>
      </w:pPr>
    </w:p>
    <w:p w:rsidR="002920F0" w:rsidRDefault="002920F0" w:rsidP="006A4A11">
      <w:pPr>
        <w:pStyle w:val="ListParagraph"/>
        <w:numPr>
          <w:ilvl w:val="0"/>
          <w:numId w:val="12"/>
        </w:numPr>
        <w:tabs>
          <w:tab w:val="left" w:pos="284"/>
        </w:tabs>
        <w:ind w:left="0" w:right="84" w:firstLine="0"/>
      </w:pPr>
      <w:r w:rsidRPr="009E5872">
        <w:t>Inspekcija 2015.</w:t>
      </w:r>
      <w:r>
        <w:t xml:space="preserve"> </w:t>
      </w:r>
      <w:r w:rsidRPr="009E5872">
        <w:t xml:space="preserve">gadā veica 5 bērnu tiesību ievērošanas pārbaudes </w:t>
      </w:r>
      <w:r w:rsidRPr="009E5872">
        <w:rPr>
          <w:b/>
        </w:rPr>
        <w:t>bērnu</w:t>
      </w:r>
      <w:r w:rsidRPr="009E5872">
        <w:t xml:space="preserve"> </w:t>
      </w:r>
      <w:r w:rsidRPr="009E5872">
        <w:rPr>
          <w:b/>
        </w:rPr>
        <w:t>nometnēs</w:t>
      </w:r>
      <w:r w:rsidRPr="009E5872">
        <w:t>. Vienā nometnē konstatēts, ka nav ievērots Ministru kabineta 2009.</w:t>
      </w:r>
      <w:r>
        <w:t xml:space="preserve"> </w:t>
      </w:r>
      <w:r w:rsidRPr="009E5872">
        <w:t>gada 1.</w:t>
      </w:r>
      <w:r>
        <w:t> </w:t>
      </w:r>
      <w:r w:rsidRPr="009E5872">
        <w:t>septembra noteikumos Nr.</w:t>
      </w:r>
      <w:r>
        <w:t xml:space="preserve"> </w:t>
      </w:r>
      <w:r w:rsidRPr="009E5872">
        <w:t>981 “Bērnu nometņu organizēšanas un darbības kārtība” 10.8.4.</w:t>
      </w:r>
      <w:r>
        <w:t xml:space="preserve"> </w:t>
      </w:r>
      <w:r w:rsidRPr="009E5872">
        <w:t>apakšpunktā noteiktais, ka nometnē ikvienai personai redzamā vietā jābūt izvietotai informācijai par</w:t>
      </w:r>
      <w:r w:rsidRPr="00E945DE">
        <w:t xml:space="preserve"> tās ārstniecības personas vai ārstniecības iestādes </w:t>
      </w:r>
      <w:r>
        <w:t>kontakttālruni un atrašanās vietu</w:t>
      </w:r>
      <w:r w:rsidRPr="00E945DE">
        <w:t>, ar kuru ir noslēgta vienošanās par dalībnieku, darbinieku un nometnes v</w:t>
      </w:r>
      <w:r>
        <w:t>adītāja medicīnisko apkalpošanu.</w:t>
      </w:r>
      <w:r w:rsidRPr="00E945DE">
        <w:t xml:space="preserve"> </w:t>
      </w:r>
      <w:r>
        <w:t xml:space="preserve">Vienā gadījumā konstatēta nometnes darbinieka nepedagoģiska rīcība darbā ar bērniem. </w:t>
      </w:r>
      <w:r w:rsidRPr="00E945DE">
        <w:t>Līdz ar to nometņu organizatoriem tika sniegti uzdevumi nepilnību vai pārkāpumu novēršanai.</w:t>
      </w:r>
    </w:p>
    <w:p w:rsidR="002920F0" w:rsidRPr="00E945DE" w:rsidRDefault="002920F0" w:rsidP="002920F0">
      <w:pPr>
        <w:ind w:firstLine="0"/>
      </w:pPr>
    </w:p>
    <w:p w:rsidR="002920F0" w:rsidRPr="00597DAF" w:rsidRDefault="002920F0" w:rsidP="002920F0">
      <w:pPr>
        <w:numPr>
          <w:ilvl w:val="0"/>
          <w:numId w:val="9"/>
        </w:numPr>
        <w:tabs>
          <w:tab w:val="clear" w:pos="720"/>
          <w:tab w:val="left" w:pos="360"/>
        </w:tabs>
        <w:ind w:left="0" w:firstLine="0"/>
      </w:pPr>
      <w:r w:rsidRPr="006868EE">
        <w:t>Inspekcija</w:t>
      </w:r>
      <w:r w:rsidRPr="00B67F40">
        <w:t xml:space="preserve"> 201</w:t>
      </w:r>
      <w:r>
        <w:t xml:space="preserve">5. </w:t>
      </w:r>
      <w:r w:rsidRPr="00B67F40">
        <w:t xml:space="preserve">gadā veica </w:t>
      </w:r>
      <w:r>
        <w:t xml:space="preserve">2 </w:t>
      </w:r>
      <w:r w:rsidRPr="00B67F40">
        <w:t xml:space="preserve">bērnu tiesību ievērošanas pārbaudes </w:t>
      </w:r>
      <w:r w:rsidRPr="00B67F40">
        <w:rPr>
          <w:b/>
        </w:rPr>
        <w:t>ieslodzījuma vietās</w:t>
      </w:r>
      <w:r w:rsidRPr="00B67F40">
        <w:t xml:space="preserve">, kurās uzturas nepilngadīgie - Iļģuciema cietumā un Cēsu audzināšanas iestādē </w:t>
      </w:r>
      <w:r w:rsidRPr="00597DAF">
        <w:t xml:space="preserve">nepilngadīgajiem. Vienā no pārbaudēm konstatēti draudi bērnu drošībai, </w:t>
      </w:r>
      <w:r>
        <w:t>tādēļ</w:t>
      </w:r>
      <w:r w:rsidRPr="00597DAF">
        <w:t xml:space="preserve"> sniegts uzdevums situācijas uzlabošanai.</w:t>
      </w:r>
    </w:p>
    <w:p w:rsidR="002920F0" w:rsidRPr="00597DAF" w:rsidRDefault="002920F0" w:rsidP="002920F0">
      <w:pPr>
        <w:tabs>
          <w:tab w:val="left" w:pos="720"/>
        </w:tabs>
        <w:ind w:firstLine="720"/>
      </w:pPr>
    </w:p>
    <w:p w:rsidR="002920F0" w:rsidRPr="00597DAF" w:rsidRDefault="002920F0" w:rsidP="002920F0">
      <w:pPr>
        <w:numPr>
          <w:ilvl w:val="0"/>
          <w:numId w:val="9"/>
        </w:numPr>
        <w:tabs>
          <w:tab w:val="clear" w:pos="720"/>
          <w:tab w:val="left" w:pos="360"/>
        </w:tabs>
        <w:ind w:left="0" w:firstLine="0"/>
      </w:pPr>
      <w:r>
        <w:t>I</w:t>
      </w:r>
      <w:r w:rsidRPr="00597DAF">
        <w:t>nspekcija 2015.</w:t>
      </w:r>
      <w:r>
        <w:t xml:space="preserve"> </w:t>
      </w:r>
      <w:r w:rsidRPr="00597DAF">
        <w:t xml:space="preserve">gadā veica 5 bērnu tiesību ievērošanas pārbaudes </w:t>
      </w:r>
      <w:r w:rsidRPr="00597DAF">
        <w:rPr>
          <w:b/>
        </w:rPr>
        <w:t>ārstniecības iestādēs</w:t>
      </w:r>
      <w:r>
        <w:t>.</w:t>
      </w:r>
      <w:r w:rsidRPr="00597DAF">
        <w:t xml:space="preserve"> </w:t>
      </w:r>
      <w:r>
        <w:t>V</w:t>
      </w:r>
      <w:r w:rsidRPr="00597DAF">
        <w:t xml:space="preserve">ienā gadījumā konstatēts, ka </w:t>
      </w:r>
      <w:r>
        <w:t xml:space="preserve">ir </w:t>
      </w:r>
      <w:r w:rsidRPr="00597DAF">
        <w:t>apdraudēta bērnu drošība, citā gadījumā konstatēts, ka ir apdraudētas bērnu tiesības uz labvēlīgu sociālo vidi, kā arī nav pieprasīta informācija no Sodu reģistra par darbinieku iespējamo sodāmību. Minētajos gadījumos sniegti uzdevumi situācijas risināšanai.</w:t>
      </w:r>
    </w:p>
    <w:p w:rsidR="002920F0" w:rsidRPr="008062C4" w:rsidRDefault="002920F0" w:rsidP="002920F0">
      <w:pPr>
        <w:tabs>
          <w:tab w:val="left" w:pos="360"/>
        </w:tabs>
        <w:ind w:firstLine="0"/>
      </w:pPr>
    </w:p>
    <w:p w:rsidR="002920F0" w:rsidRPr="00784AEE" w:rsidRDefault="002920F0" w:rsidP="002920F0">
      <w:pPr>
        <w:numPr>
          <w:ilvl w:val="0"/>
          <w:numId w:val="9"/>
        </w:numPr>
        <w:tabs>
          <w:tab w:val="clear" w:pos="720"/>
          <w:tab w:val="left" w:pos="360"/>
        </w:tabs>
        <w:ind w:left="0" w:firstLine="0"/>
      </w:pPr>
      <w:r w:rsidRPr="00293A88">
        <w:t>Inspekcija 2015.</w:t>
      </w:r>
      <w:r>
        <w:t xml:space="preserve"> </w:t>
      </w:r>
      <w:r w:rsidRPr="00293A88">
        <w:t xml:space="preserve">gadā veica 50 bērnu tiesību ievērošanas pārbaudes pie </w:t>
      </w:r>
      <w:r w:rsidRPr="00293A88">
        <w:rPr>
          <w:b/>
        </w:rPr>
        <w:t xml:space="preserve">bērnu uzraudzības pakalpojuma sniedzējiem, </w:t>
      </w:r>
      <w:r w:rsidRPr="00293A88">
        <w:t xml:space="preserve">no </w:t>
      </w:r>
      <w:r w:rsidRPr="00784AEE">
        <w:t>tām</w:t>
      </w:r>
      <w:r w:rsidRPr="00784AEE">
        <w:rPr>
          <w:b/>
        </w:rPr>
        <w:t xml:space="preserve"> </w:t>
      </w:r>
      <w:r w:rsidRPr="00784AEE">
        <w:t xml:space="preserve">32 pārbaudes pie fiziskām personām un 18 pārbaudes pie juridiskām personām. Veiktas 43 plānotās pārbaudes un 7 pārbaudes, pamatojoties uz saņemtajām sūdzībām. Veicot bērnu tiesību ievērošanas pārbaudes pie </w:t>
      </w:r>
      <w:r>
        <w:t xml:space="preserve">bērnu </w:t>
      </w:r>
      <w:r w:rsidRPr="00784AEE">
        <w:t>uzraudzības pakalpojuma sniedzējiem, konstatēts, ka</w:t>
      </w:r>
      <w:r>
        <w:t>,</w:t>
      </w:r>
      <w:r w:rsidRPr="00784AEE">
        <w:t xml:space="preserve"> saskaņā ar Ministru kabineta 2013.</w:t>
      </w:r>
      <w:r>
        <w:t xml:space="preserve"> </w:t>
      </w:r>
      <w:r w:rsidRPr="00784AEE">
        <w:t>gada 16.</w:t>
      </w:r>
      <w:r>
        <w:t xml:space="preserve"> </w:t>
      </w:r>
      <w:r w:rsidRPr="00784AEE">
        <w:t>jūlija noteikumos Nr.</w:t>
      </w:r>
      <w:r>
        <w:t xml:space="preserve"> </w:t>
      </w:r>
      <w:r w:rsidRPr="00784AEE">
        <w:t>404 “Prasības bērnu uzraudzības pakalpojuma sniedzējiem un bērnu uzraudzības pakalpojuma sniedzēju reģistrēšanas kārtība” noteikto:</w:t>
      </w:r>
    </w:p>
    <w:p w:rsidR="002920F0" w:rsidRDefault="002920F0" w:rsidP="002920F0">
      <w:pPr>
        <w:pStyle w:val="ListParagraph"/>
      </w:pPr>
    </w:p>
    <w:p w:rsidR="002920F0" w:rsidRDefault="002920F0" w:rsidP="002920F0">
      <w:pPr>
        <w:pStyle w:val="ListParagraph"/>
        <w:numPr>
          <w:ilvl w:val="1"/>
          <w:numId w:val="17"/>
        </w:numPr>
        <w:ind w:left="567" w:hanging="567"/>
      </w:pPr>
      <w:r>
        <w:t>nav veikta obligātā veselības pārbaude personām, kas nodarbojas ar bērnu uzraudzību (11);</w:t>
      </w:r>
    </w:p>
    <w:p w:rsidR="002920F0" w:rsidRDefault="002920F0" w:rsidP="002920F0">
      <w:pPr>
        <w:pStyle w:val="ListParagraph"/>
        <w:numPr>
          <w:ilvl w:val="1"/>
          <w:numId w:val="17"/>
        </w:numPr>
        <w:ind w:left="567" w:hanging="567"/>
      </w:pPr>
      <w:r>
        <w:t>a</w:t>
      </w:r>
      <w:r w:rsidRPr="008062C4">
        <w:t xml:space="preserve">r bērnu likumiskajiem pārstāvjiem nav noslēgti līgumi par pakalpojuma saņemšanu </w:t>
      </w:r>
      <w:r>
        <w:t>vai arī izstrādātie līgumi ir nepilnīgi (9);</w:t>
      </w:r>
    </w:p>
    <w:p w:rsidR="002920F0" w:rsidRDefault="002920F0" w:rsidP="002920F0">
      <w:pPr>
        <w:pStyle w:val="ListParagraph"/>
        <w:numPr>
          <w:ilvl w:val="1"/>
          <w:numId w:val="17"/>
        </w:numPr>
        <w:ind w:left="567" w:hanging="567"/>
      </w:pPr>
      <w:r>
        <w:t>nav izstrādāti darba kārtības un drošības noteikumi (3);</w:t>
      </w:r>
    </w:p>
    <w:p w:rsidR="002920F0" w:rsidRDefault="002920F0" w:rsidP="002920F0">
      <w:pPr>
        <w:pStyle w:val="ListParagraph"/>
        <w:numPr>
          <w:ilvl w:val="1"/>
          <w:numId w:val="17"/>
        </w:numPr>
        <w:ind w:left="567" w:hanging="567"/>
      </w:pPr>
      <w:r>
        <w:t>pakalpojuma saņēmējam nav iespēju iepazīties ar darba kārtības un drošības noteikumiem (3);</w:t>
      </w:r>
    </w:p>
    <w:p w:rsidR="002920F0" w:rsidRDefault="002920F0" w:rsidP="002920F0">
      <w:pPr>
        <w:pStyle w:val="ListParagraph"/>
        <w:numPr>
          <w:ilvl w:val="1"/>
          <w:numId w:val="17"/>
        </w:numPr>
        <w:ind w:left="567" w:hanging="567"/>
      </w:pPr>
      <w:r>
        <w:t>bērnu uzraudzības pakalpojuma sniedzējs nav reģistrējies Izglītības kvalitātes valsts dienestā (2);</w:t>
      </w:r>
    </w:p>
    <w:p w:rsidR="002920F0" w:rsidRDefault="002920F0" w:rsidP="002920F0">
      <w:pPr>
        <w:pStyle w:val="ListParagraph"/>
        <w:numPr>
          <w:ilvl w:val="1"/>
          <w:numId w:val="17"/>
        </w:numPr>
        <w:ind w:left="567" w:hanging="567"/>
      </w:pPr>
      <w:r>
        <w:t>nav pieprasīta informācija no Sodu reģistra par darbinieku iespējamo sodāmību (2);</w:t>
      </w:r>
    </w:p>
    <w:p w:rsidR="002920F0" w:rsidRDefault="002920F0" w:rsidP="002920F0">
      <w:pPr>
        <w:pStyle w:val="ListParagraph"/>
        <w:numPr>
          <w:ilvl w:val="1"/>
          <w:numId w:val="17"/>
        </w:numPr>
        <w:ind w:left="567" w:hanging="567"/>
      </w:pPr>
      <w:r>
        <w:t>pakalpojums netiek sniegts Izglītības kvalitātes valsts dienestā reģistrētajā juridiskajā adresē (1);</w:t>
      </w:r>
    </w:p>
    <w:p w:rsidR="002920F0" w:rsidRDefault="002920F0" w:rsidP="002920F0">
      <w:pPr>
        <w:pStyle w:val="ListParagraph"/>
        <w:numPr>
          <w:ilvl w:val="1"/>
          <w:numId w:val="17"/>
        </w:numPr>
        <w:ind w:left="567" w:hanging="567"/>
      </w:pPr>
      <w:r>
        <w:t xml:space="preserve">nav saņemts </w:t>
      </w:r>
      <w:r w:rsidRPr="00E654E3">
        <w:t>Valsts ugunsdzēsība</w:t>
      </w:r>
      <w:r>
        <w:t>s un glābšanas dienesta atzinums</w:t>
      </w:r>
      <w:r w:rsidRPr="00E654E3">
        <w:t xml:space="preserve"> par pakalpojuma sniegšanas vietas atbilstību ugunsdrošības prasībām</w:t>
      </w:r>
      <w:r>
        <w:t xml:space="preserve"> (1);</w:t>
      </w:r>
    </w:p>
    <w:p w:rsidR="002920F0" w:rsidRDefault="002920F0" w:rsidP="002920F0">
      <w:pPr>
        <w:pStyle w:val="ListParagraph"/>
        <w:numPr>
          <w:ilvl w:val="1"/>
          <w:numId w:val="17"/>
        </w:numPr>
        <w:ind w:left="567" w:hanging="567"/>
      </w:pPr>
      <w:r>
        <w:t>neatbilstošs bērnu skaits (1);</w:t>
      </w:r>
    </w:p>
    <w:p w:rsidR="002920F0" w:rsidRDefault="002920F0" w:rsidP="002920F0">
      <w:pPr>
        <w:pStyle w:val="ListParagraph"/>
        <w:numPr>
          <w:ilvl w:val="1"/>
          <w:numId w:val="17"/>
        </w:numPr>
        <w:ind w:left="567" w:hanging="567"/>
      </w:pPr>
      <w:r>
        <w:t>neatbilstošs darbinieku skaits (1).</w:t>
      </w:r>
    </w:p>
    <w:p w:rsidR="002920F0" w:rsidRPr="008062C4" w:rsidRDefault="002920F0" w:rsidP="002920F0">
      <w:pPr>
        <w:ind w:firstLine="567"/>
      </w:pPr>
      <w:r>
        <w:t>Papildus divos gadījumos konstatēti draudi bērnu drošībai, kā arī divos gadījumos konstatēta nepietiekama sadarbība ar bērnu vecākiem.</w:t>
      </w:r>
    </w:p>
    <w:p w:rsidR="002920F0" w:rsidRDefault="002920F0" w:rsidP="002920F0">
      <w:pPr>
        <w:pStyle w:val="ListParagraph"/>
        <w:tabs>
          <w:tab w:val="left" w:pos="360"/>
        </w:tabs>
        <w:ind w:left="0" w:firstLine="567"/>
      </w:pPr>
      <w:r w:rsidRPr="00B315AE">
        <w:t xml:space="preserve">Pēc bērnu tiesību ievērošanas pārbaužu veikšanas iestādēm un fiziskām personām tika uzdoti uzdevumi konstatēto pārkāpumu un nepilnību novēršanai, vienlaikus </w:t>
      </w:r>
      <w:r w:rsidR="00062E7D">
        <w:t>i</w:t>
      </w:r>
      <w:r w:rsidRPr="00B315AE">
        <w:t>nspekcija sekoja līdzi uzdotā izpildei.</w:t>
      </w:r>
    </w:p>
    <w:p w:rsidR="002920F0" w:rsidRDefault="002920F0" w:rsidP="002920F0">
      <w:pPr>
        <w:tabs>
          <w:tab w:val="left" w:pos="360"/>
        </w:tabs>
      </w:pPr>
    </w:p>
    <w:p w:rsidR="002920F0" w:rsidRPr="00454A35" w:rsidRDefault="002920F0" w:rsidP="002920F0">
      <w:pPr>
        <w:pStyle w:val="ListParagraph"/>
        <w:numPr>
          <w:ilvl w:val="0"/>
          <w:numId w:val="11"/>
        </w:numPr>
        <w:tabs>
          <w:tab w:val="left" w:pos="0"/>
        </w:tabs>
        <w:ind w:left="0" w:firstLine="0"/>
      </w:pPr>
      <w:r w:rsidRPr="0001434B">
        <w:t>Inspekcija 2015.</w:t>
      </w:r>
      <w:r>
        <w:t xml:space="preserve"> </w:t>
      </w:r>
      <w:r w:rsidRPr="0001434B">
        <w:t xml:space="preserve">gadā veica </w:t>
      </w:r>
      <w:r>
        <w:t>10</w:t>
      </w:r>
      <w:r w:rsidRPr="0001434B">
        <w:t xml:space="preserve"> bē</w:t>
      </w:r>
      <w:r>
        <w:t>rnu tiesību ievērošanas pārbaudes</w:t>
      </w:r>
      <w:r w:rsidRPr="0001434B">
        <w:t xml:space="preserve"> </w:t>
      </w:r>
      <w:r w:rsidRPr="0001434B">
        <w:rPr>
          <w:b/>
        </w:rPr>
        <w:t>citās iestādēs</w:t>
      </w:r>
      <w:r w:rsidRPr="0001434B">
        <w:t xml:space="preserve">, tas ir, </w:t>
      </w:r>
      <w:r>
        <w:t xml:space="preserve">6 pārbaudes tika veiktas </w:t>
      </w:r>
      <w:r w:rsidRPr="0001434B">
        <w:rPr>
          <w:b/>
        </w:rPr>
        <w:t>sporta klubos</w:t>
      </w:r>
      <w:r>
        <w:t xml:space="preserve">, 3 pārbaudes </w:t>
      </w:r>
      <w:r w:rsidRPr="0001434B">
        <w:rPr>
          <w:b/>
        </w:rPr>
        <w:t>deju kolektīvos</w:t>
      </w:r>
      <w:r>
        <w:t xml:space="preserve"> un viena pārbaude </w:t>
      </w:r>
      <w:r w:rsidRPr="0001434B">
        <w:rPr>
          <w:b/>
        </w:rPr>
        <w:t>biedrībā</w:t>
      </w:r>
      <w:r>
        <w:rPr>
          <w:b/>
        </w:rPr>
        <w:t xml:space="preserve">, </w:t>
      </w:r>
      <w:r w:rsidRPr="00C4779A">
        <w:t>kas nodrošina pakalpojumus bērniem</w:t>
      </w:r>
      <w:r>
        <w:t>. Attiecībā uz sporta klubiem četros gadījumos konstatēts, ka nav pieprasītas ziņas Sodu reģistram par darbinieku iespējamo sodāmību, divos gadījumos konstatēta vienaudžu savstarpējā fiziskā vardarbība un divos gadījumos konstatēta darbinieku nepedagoģiska rīcība darbā ar audzēkņiem. Papildus vienā gadījumā konstatēts, ka ir apdraudēta bērnu drošība un ir nepietiekama sadarbība ar bērnu vecākiem. Veicot bērnu tiesību ievērošanas pārbaudi biedrībā, konstatēts, ka nav pieprasītas ziņas no Sodu reģistra par darbinieku iespējamo sodāmību. Izvērtējot pārbaužu</w:t>
      </w:r>
      <w:r w:rsidRPr="00454A35">
        <w:t xml:space="preserve"> rezultātus, iestādēm tika sniegti uzdevumi un ieteikumi turpmākajam darbam bērnu tiesību ievērošanas </w:t>
      </w:r>
      <w:r w:rsidRPr="005B4C9B">
        <w:t>nodrošināšanai</w:t>
      </w:r>
      <w:r w:rsidRPr="00454A35">
        <w:t>.</w:t>
      </w:r>
    </w:p>
    <w:p w:rsidR="002920F0" w:rsidRPr="00B67F40" w:rsidRDefault="002920F0" w:rsidP="002920F0">
      <w:pPr>
        <w:tabs>
          <w:tab w:val="left" w:pos="360"/>
        </w:tabs>
        <w:ind w:firstLine="0"/>
      </w:pPr>
    </w:p>
    <w:p w:rsidR="002920F0" w:rsidRPr="00B67F40" w:rsidRDefault="002920F0" w:rsidP="002920F0">
      <w:pPr>
        <w:jc w:val="center"/>
        <w:rPr>
          <w:b/>
          <w:bCs/>
        </w:rPr>
      </w:pPr>
      <w:r w:rsidRPr="00B67F40">
        <w:rPr>
          <w:b/>
          <w:bCs/>
        </w:rPr>
        <w:t>Bērnu personas lietu pārbaudes 201</w:t>
      </w:r>
      <w:r>
        <w:rPr>
          <w:b/>
          <w:bCs/>
        </w:rPr>
        <w:t xml:space="preserve">5. </w:t>
      </w:r>
      <w:r w:rsidRPr="00D83190">
        <w:rPr>
          <w:b/>
          <w:bCs/>
        </w:rPr>
        <w:t>gadā</w:t>
      </w:r>
    </w:p>
    <w:p w:rsidR="002920F0" w:rsidRPr="00B67F40" w:rsidRDefault="002920F0" w:rsidP="002920F0">
      <w:pPr>
        <w:jc w:val="center"/>
        <w:rPr>
          <w:b/>
          <w:bCs/>
        </w:rPr>
      </w:pPr>
    </w:p>
    <w:p w:rsidR="002920F0" w:rsidRPr="00B67F40" w:rsidRDefault="002920F0" w:rsidP="002920F0">
      <w:pPr>
        <w:ind w:firstLine="540"/>
      </w:pPr>
      <w:r>
        <w:t>2015. gadā inspektori veica 53</w:t>
      </w:r>
      <w:r w:rsidRPr="00B67F40">
        <w:t xml:space="preserve"> </w:t>
      </w:r>
      <w:r w:rsidRPr="00B67F40">
        <w:rPr>
          <w:u w:val="single"/>
        </w:rPr>
        <w:t>bērnu personu lietu pārbaudes</w:t>
      </w:r>
      <w:r w:rsidRPr="00B67F40">
        <w:t>:</w:t>
      </w:r>
    </w:p>
    <w:p w:rsidR="002920F0" w:rsidRPr="00B67F40" w:rsidRDefault="002920F0" w:rsidP="002920F0">
      <w:pPr>
        <w:numPr>
          <w:ilvl w:val="0"/>
          <w:numId w:val="5"/>
        </w:numPr>
      </w:pPr>
      <w:r w:rsidRPr="00B67F40">
        <w:t xml:space="preserve">bērnu ārpusģimenes aprūpes iestādēs – </w:t>
      </w:r>
      <w:r>
        <w:t>42</w:t>
      </w:r>
      <w:r w:rsidRPr="00B67F40">
        <w:t xml:space="preserve"> pārbaudes;</w:t>
      </w:r>
    </w:p>
    <w:p w:rsidR="002920F0" w:rsidRPr="00B67F40" w:rsidRDefault="002920F0" w:rsidP="002920F0">
      <w:pPr>
        <w:numPr>
          <w:ilvl w:val="0"/>
          <w:numId w:val="5"/>
        </w:numPr>
      </w:pPr>
      <w:r w:rsidRPr="00B67F40">
        <w:t xml:space="preserve">bērnu sociālās aprūpes centros – </w:t>
      </w:r>
      <w:r>
        <w:t>11</w:t>
      </w:r>
      <w:r w:rsidRPr="00B67F40">
        <w:t xml:space="preserve"> pārbaudes.</w:t>
      </w:r>
    </w:p>
    <w:p w:rsidR="002920F0" w:rsidRDefault="002920F0" w:rsidP="002920F0">
      <w:pPr>
        <w:ind w:firstLine="540"/>
      </w:pPr>
      <w:r w:rsidRPr="00B67F40">
        <w:t xml:space="preserve">Kopumā visās bērnu personu lietu pārbaudēs pārbaudītas </w:t>
      </w:r>
      <w:r>
        <w:rPr>
          <w:b/>
        </w:rPr>
        <w:t>1208</w:t>
      </w:r>
      <w:r w:rsidRPr="00B67F40">
        <w:t xml:space="preserve"> bērnu personas lietas.</w:t>
      </w:r>
    </w:p>
    <w:p w:rsidR="002920F0" w:rsidRPr="00B67F40" w:rsidRDefault="002920F0" w:rsidP="002920F0">
      <w:pPr>
        <w:ind w:firstLine="540"/>
      </w:pPr>
    </w:p>
    <w:p w:rsidR="002920F0" w:rsidRDefault="002920F0" w:rsidP="002920F0">
      <w:pPr>
        <w:ind w:firstLine="0"/>
        <w:rPr>
          <w:noProof/>
          <w:color w:val="000000"/>
          <w:sz w:val="28"/>
          <w:szCs w:val="28"/>
        </w:rPr>
      </w:pPr>
      <w:r>
        <w:rPr>
          <w:noProof/>
        </w:rPr>
        <w:lastRenderedPageBreak/>
        <w:drawing>
          <wp:inline distT="0" distB="0" distL="0" distR="0" wp14:anchorId="0D1AAC9C" wp14:editId="535C9A56">
            <wp:extent cx="5286375" cy="27146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920F0" w:rsidRDefault="002920F0" w:rsidP="002920F0">
      <w:pPr>
        <w:ind w:firstLine="0"/>
        <w:rPr>
          <w:color w:val="000000"/>
          <w:sz w:val="28"/>
          <w:szCs w:val="28"/>
        </w:rPr>
      </w:pPr>
    </w:p>
    <w:p w:rsidR="002920F0" w:rsidRPr="00B67F40" w:rsidRDefault="002920F0" w:rsidP="002920F0">
      <w:pPr>
        <w:ind w:firstLine="540"/>
      </w:pPr>
      <w:r w:rsidRPr="00B67F40">
        <w:t xml:space="preserve">Veicot bērnu personisko un mantisko interešu ievērošanas pārbaudes ārpusģimenes aprūpes iestādēs, konstatēts, </w:t>
      </w:r>
      <w:r w:rsidRPr="00A43F61">
        <w:t>ka</w:t>
      </w:r>
      <w:r w:rsidRPr="00B67F40">
        <w:t xml:space="preserve">: </w:t>
      </w:r>
    </w:p>
    <w:p w:rsidR="002920F0" w:rsidRPr="008B3B26" w:rsidRDefault="002920F0" w:rsidP="002920F0">
      <w:pPr>
        <w:numPr>
          <w:ilvl w:val="0"/>
          <w:numId w:val="8"/>
        </w:numPr>
      </w:pPr>
      <w:r w:rsidRPr="008B3B26">
        <w:t>4 iestādes nebija pieprasījušas vai atjaunojušas ziņas no Pilsonības un migrācijas lietu pārvaldes par bērnu pirmās pakāpes radiniekiem, kā to paredz Ministru kabineta 2003.</w:t>
      </w:r>
      <w:r>
        <w:t xml:space="preserve"> </w:t>
      </w:r>
      <w:r w:rsidRPr="008B3B26">
        <w:t>gada 3.</w:t>
      </w:r>
      <w:r>
        <w:t xml:space="preserve">  </w:t>
      </w:r>
      <w:r w:rsidRPr="008B3B26">
        <w:t>jūnija noteikumu Nr.</w:t>
      </w:r>
      <w:r>
        <w:t xml:space="preserve"> </w:t>
      </w:r>
      <w:r w:rsidRPr="008B3B26">
        <w:t>291 „Prasības sociālo pakalpojumu sniedzējiem” 13.1.4.</w:t>
      </w:r>
      <w:r>
        <w:t xml:space="preserve"> </w:t>
      </w:r>
      <w:r w:rsidRPr="008B3B26">
        <w:t>apakšpunkts, kas nosaka, ka bērnu aprūpes iestāde kārto bērnu personas lietas, kurās ir ziņas par bērna vecākiem, brāļiem un māsām, kas nepieciešamas, lai savlaicīgi kārtotu apgādnieka zaudējuma pensijas noformēšanu, kā arī, lai veicinātu informācijas apmaiņu starp brāļiem un māsām;</w:t>
      </w:r>
    </w:p>
    <w:p w:rsidR="002920F0" w:rsidRPr="00280590" w:rsidRDefault="002920F0" w:rsidP="002920F0">
      <w:pPr>
        <w:numPr>
          <w:ilvl w:val="0"/>
          <w:numId w:val="8"/>
        </w:numPr>
      </w:pPr>
      <w:r w:rsidRPr="008B3B26">
        <w:t>par 35 juridiski brīviem adoptējamiem bērniem iestādes nav ziņojušas Adopcijas reģistram, kā to paredz Ministru kabineta 2003.</w:t>
      </w:r>
      <w:r>
        <w:t xml:space="preserve"> </w:t>
      </w:r>
      <w:r w:rsidRPr="008B3B26">
        <w:t>gada 11.</w:t>
      </w:r>
      <w:r>
        <w:t xml:space="preserve"> </w:t>
      </w:r>
      <w:r w:rsidRPr="008B3B26">
        <w:t>marta noteikumu Nr.</w:t>
      </w:r>
      <w:r>
        <w:t xml:space="preserve"> </w:t>
      </w:r>
      <w:r w:rsidRPr="008B3B26">
        <w:t>111 „Adopcijas kārtība” 22.</w:t>
      </w:r>
      <w:r>
        <w:t xml:space="preserve"> </w:t>
      </w:r>
      <w:r w:rsidRPr="008B3B26">
        <w:t xml:space="preserve">punkts, līdz ar to savlaicīgi </w:t>
      </w:r>
      <w:r w:rsidRPr="00280590">
        <w:t>nenodrošinot iespēju bērnam augt ģimeniskā vidē;</w:t>
      </w:r>
    </w:p>
    <w:p w:rsidR="002920F0" w:rsidRPr="00280590" w:rsidRDefault="002920F0" w:rsidP="002920F0">
      <w:pPr>
        <w:numPr>
          <w:ilvl w:val="0"/>
          <w:numId w:val="8"/>
        </w:numPr>
      </w:pPr>
      <w:r w:rsidRPr="00280590">
        <w:t>85 bērnu personas lietās nav visu nepieciešamo dokumentu;</w:t>
      </w:r>
    </w:p>
    <w:p w:rsidR="002920F0" w:rsidRPr="00280590" w:rsidRDefault="002920F0" w:rsidP="002920F0">
      <w:pPr>
        <w:numPr>
          <w:ilvl w:val="0"/>
          <w:numId w:val="8"/>
        </w:numPr>
      </w:pPr>
      <w:r w:rsidRPr="00280590">
        <w:t xml:space="preserve">savlaicīgi </w:t>
      </w:r>
      <w:r>
        <w:t>nav</w:t>
      </w:r>
      <w:r w:rsidRPr="00280590">
        <w:t xml:space="preserve"> risināts jautājums par 6 bērnu juridisko statusu;</w:t>
      </w:r>
    </w:p>
    <w:p w:rsidR="002920F0" w:rsidRPr="00B0549C" w:rsidRDefault="002920F0" w:rsidP="002920F0">
      <w:pPr>
        <w:numPr>
          <w:ilvl w:val="0"/>
          <w:numId w:val="8"/>
        </w:numPr>
      </w:pPr>
      <w:r>
        <w:t>2 bērnie</w:t>
      </w:r>
      <w:r w:rsidRPr="00B0549C">
        <w:t>m nebija nokārtoti dokumenti apgādnieka zaudējuma pensijas saņemšanai;</w:t>
      </w:r>
    </w:p>
    <w:p w:rsidR="002920F0" w:rsidRDefault="002920F0" w:rsidP="002920F0">
      <w:pPr>
        <w:numPr>
          <w:ilvl w:val="0"/>
          <w:numId w:val="8"/>
        </w:numPr>
      </w:pPr>
      <w:r w:rsidRPr="00B0549C">
        <w:t>12 iestāžu audzēkņiem vai atsevišķiem audzēkņiem nav izstrādāti sociālās rehabilitācijas un/ vai sociālās attīstības plāni vai arī tie ir nepilnīgi</w:t>
      </w:r>
      <w:r>
        <w:t>;</w:t>
      </w:r>
    </w:p>
    <w:p w:rsidR="002920F0" w:rsidRDefault="002920F0" w:rsidP="002920F0">
      <w:pPr>
        <w:numPr>
          <w:ilvl w:val="0"/>
          <w:numId w:val="8"/>
        </w:numPr>
      </w:pPr>
      <w:r>
        <w:t xml:space="preserve">iestādes nav risinājušas jautājumu par 14 bērnu sociālo garantiju saņemšanu </w:t>
      </w:r>
      <w:r w:rsidRPr="00B0549C">
        <w:t>pēc ārpusģimenes aprūpes beigšanās</w:t>
      </w:r>
      <w:r>
        <w:t>;</w:t>
      </w:r>
    </w:p>
    <w:p w:rsidR="002920F0" w:rsidRDefault="002920F0" w:rsidP="002920F0">
      <w:pPr>
        <w:numPr>
          <w:ilvl w:val="0"/>
          <w:numId w:val="8"/>
        </w:numPr>
      </w:pPr>
      <w:r>
        <w:t>5 iestāžu darbībā konstatēta nepietiekama sadarbība ar citām atbildīgajām institūcijām bērnu situāciju risināšanā;</w:t>
      </w:r>
    </w:p>
    <w:p w:rsidR="002920F0" w:rsidRDefault="002920F0" w:rsidP="002920F0">
      <w:pPr>
        <w:numPr>
          <w:ilvl w:val="0"/>
          <w:numId w:val="8"/>
        </w:numPr>
      </w:pPr>
      <w:r>
        <w:t xml:space="preserve">vienā iestādē netiek ievērota Bērnu tiesību aizsardzības likuma </w:t>
      </w:r>
      <w:r w:rsidRPr="00347D7D">
        <w:t>45.</w:t>
      </w:r>
      <w:r w:rsidRPr="00347D7D">
        <w:rPr>
          <w:vertAlign w:val="superscript"/>
        </w:rPr>
        <w:t xml:space="preserve">4 </w:t>
      </w:r>
      <w:r>
        <w:t>pantā</w:t>
      </w:r>
      <w:r w:rsidRPr="00347D7D">
        <w:t xml:space="preserve"> </w:t>
      </w:r>
      <w:r>
        <w:t>noteiktā kārtība par bērna nodošanu citas personas aprūpē ārzemēs.</w:t>
      </w:r>
    </w:p>
    <w:p w:rsidR="002920F0" w:rsidRDefault="002920F0" w:rsidP="002920F0">
      <w:pPr>
        <w:ind w:firstLine="0"/>
      </w:pPr>
    </w:p>
    <w:p w:rsidR="00C66C99" w:rsidRDefault="00C66C99" w:rsidP="002920F0">
      <w:pPr>
        <w:ind w:firstLine="0"/>
      </w:pPr>
    </w:p>
    <w:p w:rsidR="00C66C99" w:rsidRDefault="00C66C99" w:rsidP="002920F0">
      <w:pPr>
        <w:ind w:firstLine="0"/>
      </w:pPr>
    </w:p>
    <w:p w:rsidR="00C66C99" w:rsidRDefault="00C66C99" w:rsidP="002920F0">
      <w:pPr>
        <w:ind w:firstLine="0"/>
      </w:pPr>
    </w:p>
    <w:p w:rsidR="00C66C99" w:rsidRDefault="00C66C99" w:rsidP="002920F0">
      <w:pPr>
        <w:ind w:firstLine="0"/>
      </w:pPr>
    </w:p>
    <w:p w:rsidR="00C66C99" w:rsidRPr="00B0549C" w:rsidRDefault="00C66C99" w:rsidP="002920F0">
      <w:pPr>
        <w:ind w:firstLine="0"/>
      </w:pPr>
    </w:p>
    <w:p w:rsidR="002920F0" w:rsidRPr="00B67F40" w:rsidRDefault="002920F0" w:rsidP="002920F0">
      <w:pPr>
        <w:ind w:firstLine="360"/>
        <w:jc w:val="center"/>
        <w:rPr>
          <w:b/>
        </w:rPr>
      </w:pPr>
      <w:r w:rsidRPr="00B67F40">
        <w:rPr>
          <w:b/>
        </w:rPr>
        <w:lastRenderedPageBreak/>
        <w:t>Inspekcijas darbības un ieteikumi atklāto problēmu risināšanai bērnu tiesību aizsardzības jomā</w:t>
      </w:r>
    </w:p>
    <w:p w:rsidR="002920F0" w:rsidRPr="00B67F40" w:rsidRDefault="002920F0" w:rsidP="002920F0">
      <w:pPr>
        <w:rPr>
          <w:b/>
        </w:rPr>
      </w:pPr>
    </w:p>
    <w:p w:rsidR="002920F0" w:rsidRPr="00B67F40" w:rsidRDefault="002920F0" w:rsidP="002920F0">
      <w:pPr>
        <w:rPr>
          <w:b/>
        </w:rPr>
      </w:pPr>
      <w:r w:rsidRPr="00B67F40">
        <w:rPr>
          <w:b/>
        </w:rPr>
        <w:t>1. Bērnu tiesību ievērošanas pārbaudes un metodiskais darbs, sabiedrības informēšana</w:t>
      </w:r>
    </w:p>
    <w:p w:rsidR="002920F0" w:rsidRPr="00B67F40" w:rsidRDefault="002920F0" w:rsidP="002920F0">
      <w:pPr>
        <w:ind w:firstLine="720"/>
      </w:pPr>
      <w:r w:rsidRPr="00B67F40">
        <w:t xml:space="preserve">Bērnu tiesību ievērošanas pārbaužu laikā iestādēs inspektori pārbauda bērnu tiesību aizsardzību regulējošo normatīvo aktu ievērošanu, vienlaikus iestādēm tiek sniegta metodiskā palīdzība, kā arī ieteikumi un uzdevumi konstatēto pārkāpumu novēršanai. </w:t>
      </w:r>
    </w:p>
    <w:p w:rsidR="002920F0" w:rsidRPr="00B67F40" w:rsidRDefault="002920F0" w:rsidP="002920F0">
      <w:pPr>
        <w:ind w:firstLine="720"/>
      </w:pPr>
      <w:r w:rsidRPr="006A40F0">
        <w:t>Inspektori 2015.</w:t>
      </w:r>
      <w:r>
        <w:t xml:space="preserve"> gad</w:t>
      </w:r>
      <w:r w:rsidRPr="006A40F0">
        <w:t>ā saņēma un izskatīja 604 iesniegumus par iespējamiem bērnu tiesību pārkāpumiem. Izvērtējot</w:t>
      </w:r>
      <w:r w:rsidRPr="00B67F40">
        <w:t xml:space="preserve"> saņemtās informācijas saturu, tika veiktas </w:t>
      </w:r>
      <w:r>
        <w:t>167</w:t>
      </w:r>
      <w:r w:rsidRPr="00B67F40">
        <w:t xml:space="preserve"> bērnu tiesību ievērošanas pārbaudes. Izskatot pārējo saņemto informāciju, tika organizētas starpinstitucionālās tikšanās, iesaistītas valsts un pašvaldību institūcijas, lai sniegtu palīdzību iedzīvotājiem bērnu tiesību un interešu nodrošināšanā.</w:t>
      </w:r>
    </w:p>
    <w:p w:rsidR="002920F0" w:rsidRPr="001B0004" w:rsidRDefault="002920F0" w:rsidP="002920F0">
      <w:pPr>
        <w:ind w:firstLine="720"/>
      </w:pPr>
      <w:r>
        <w:t xml:space="preserve">2015. </w:t>
      </w:r>
      <w:r w:rsidRPr="00B67F40">
        <w:t xml:space="preserve">gadā inspektori sniedza </w:t>
      </w:r>
      <w:r>
        <w:t>2507</w:t>
      </w:r>
      <w:r w:rsidRPr="00B67F40">
        <w:t xml:space="preserve"> konsultācijas par bērnu tiesību jautājumiem, </w:t>
      </w:r>
      <w:r w:rsidRPr="00E04B95">
        <w:t>no tām 1023 konsultācijas</w:t>
      </w:r>
      <w:r w:rsidRPr="00B67F40">
        <w:t xml:space="preserve"> tika sniegtas juridiskajām personām. </w:t>
      </w:r>
      <w:r w:rsidRPr="008062C4">
        <w:t xml:space="preserve">Analizējot konsultāciju tēmas, redzams, ka visbiežāk sniegtas </w:t>
      </w:r>
      <w:r w:rsidRPr="001B0004">
        <w:t xml:space="preserve">konsultācijas par </w:t>
      </w:r>
      <w:r w:rsidRPr="00E04B95">
        <w:t>saskarsmes ar bērnu nodrošināšanu vai bērna uzturlīdzekļu saņemšanu no otra vecāka; par jautājumiem saistītiem ar bērniem ar uzvedības problēmām;</w:t>
      </w:r>
      <w:r>
        <w:t xml:space="preserve"> bērnu </w:t>
      </w:r>
      <w:r w:rsidRPr="00E04B95">
        <w:t>tiesībām uz izglītību, konfliktsituācijām izglītības iestādēs</w:t>
      </w:r>
      <w:r>
        <w:t xml:space="preserve">; konfliktsituācijām ģimenē, vecāku nolaidību vai </w:t>
      </w:r>
      <w:r w:rsidRPr="00E04B95">
        <w:t>bez uzraudzības atstātiem bērniem.</w:t>
      </w:r>
    </w:p>
    <w:p w:rsidR="002920F0" w:rsidRDefault="002920F0" w:rsidP="002920F0">
      <w:pPr>
        <w:ind w:firstLine="720"/>
      </w:pPr>
      <w:r w:rsidRPr="00C81083">
        <w:t>2015.</w:t>
      </w:r>
      <w:r>
        <w:t xml:space="preserve"> gadā </w:t>
      </w:r>
      <w:r w:rsidR="00062E7D">
        <w:t>i</w:t>
      </w:r>
      <w:r w:rsidRPr="00C81083">
        <w:t>nspekcija organizēja semināru bērnu ārpusģimenes aprūpes iestāžu vadītājiem, internātskolu direktoriem un pašvaldību bērnu tiesī</w:t>
      </w:r>
      <w:r>
        <w:t>bu aizsardzības speciālistiem</w:t>
      </w:r>
      <w:r w:rsidRPr="00C81083">
        <w:t>.</w:t>
      </w:r>
    </w:p>
    <w:p w:rsidR="002920F0" w:rsidRDefault="002920F0" w:rsidP="002920F0">
      <w:pPr>
        <w:ind w:firstLine="720"/>
      </w:pPr>
      <w:r>
        <w:t xml:space="preserve">Seminārā bērnu ārpusģimenes aprūpes iestāžu vadītājiem tika sniegta informācija par </w:t>
      </w:r>
      <w:proofErr w:type="spellStart"/>
      <w:r>
        <w:t>deinstitucionalizācijas</w:t>
      </w:r>
      <w:proofErr w:type="spellEnd"/>
      <w:r>
        <w:t xml:space="preserve"> pasākumiem 2015.–2016. gadā; priekšlikumiem par Valsts programmu bērnu un ģimeņu stāvokļa uzlabošanai 2016. gadam; pašvaldību aptaujas rezultātu apkopojumu par pašvaldību pārraudzībā esošajām bērnu ārpusģimenes aprūpes iestādēm; aktualitātēm bērnu tiesību ievērošanas pārbaudēs, kā arī dalībnieki tika aicināti uz diskusiju par esošo situāciju bērnu ārpusģimenes aprūpes iestādēs.</w:t>
      </w:r>
    </w:p>
    <w:p w:rsidR="002920F0" w:rsidRDefault="002920F0" w:rsidP="002920F0">
      <w:pPr>
        <w:ind w:firstLine="720"/>
      </w:pPr>
      <w:r w:rsidRPr="000120B4">
        <w:t>Seminārā internātskolu direktoriem dalībnieki tika informēti par padziļināto bērnu tiesību ievērošanas pārbaužu rezultātiem internātskolās un speciālajās internātskolās 2014./2015.</w:t>
      </w:r>
      <w:r>
        <w:t xml:space="preserve"> </w:t>
      </w:r>
      <w:r w:rsidRPr="000120B4">
        <w:t>gadā; aptaujas rezultātiem par izglītības iestāžu darbībām vienaudžu vardarbības risku apzināšanā un mazināšanā; audzēkņu drošību izglītības iestādēs; labās prakses piemēriem izglītības iestādes darbības satura un vides pilnveidošanā.</w:t>
      </w:r>
    </w:p>
    <w:p w:rsidR="002920F0" w:rsidRDefault="002920F0" w:rsidP="002920F0">
      <w:pPr>
        <w:ind w:firstLine="720"/>
      </w:pPr>
      <w:r>
        <w:t xml:space="preserve">Savukārt seminārā bērnu tiesību aizsardzības speciālistiem dalībniekiem tika sniegta informācija par </w:t>
      </w:r>
      <w:proofErr w:type="spellStart"/>
      <w:r>
        <w:t>deinstitucionalizācijas</w:t>
      </w:r>
      <w:proofErr w:type="spellEnd"/>
      <w:r>
        <w:t xml:space="preserve"> pasākumiem 2015.–2016. gadā; Eiropas Komisijas finansētā projekta “Bērnu aprūpē strādājošo speciālistu apmācība” aktualitātēm un apmācību programmu; aktualitātēm bāriņtiesu darbībā; Bērnu un pusaudžu uzticības tālruņa 116111 veiktajām un plānotajām aktivitātēm; Konsultatīvās nodaļas bērniem ar uzvedības problēmām darbības uzsākšanu 2016. gadā.</w:t>
      </w:r>
    </w:p>
    <w:p w:rsidR="002920F0" w:rsidRDefault="002920F0" w:rsidP="002920F0">
      <w:pPr>
        <w:ind w:firstLine="720"/>
      </w:pPr>
      <w:r w:rsidRPr="00492EFE">
        <w:t>Papildus tam inspektori 2015.</w:t>
      </w:r>
      <w:r>
        <w:t xml:space="preserve"> </w:t>
      </w:r>
      <w:r w:rsidRPr="00492EFE">
        <w:t xml:space="preserve">gadā </w:t>
      </w:r>
      <w:r w:rsidRPr="00444DC6">
        <w:t xml:space="preserve">organizēja </w:t>
      </w:r>
      <w:r>
        <w:t>vienu</w:t>
      </w:r>
      <w:r w:rsidRPr="00444DC6">
        <w:t xml:space="preserve"> </w:t>
      </w:r>
      <w:proofErr w:type="spellStart"/>
      <w:r w:rsidRPr="00444DC6">
        <w:t>kovīziju</w:t>
      </w:r>
      <w:proofErr w:type="spellEnd"/>
      <w:r w:rsidRPr="00444DC6">
        <w:t xml:space="preserve"> trīs bērnu ārpusģimenes aprūpes iestāžu darbiniekiem.</w:t>
      </w:r>
    </w:p>
    <w:p w:rsidR="002920F0" w:rsidRPr="00B67F40" w:rsidRDefault="002920F0" w:rsidP="002920F0">
      <w:pPr>
        <w:ind w:firstLine="720"/>
      </w:pPr>
      <w:r>
        <w:t xml:space="preserve">Turpinot 2009. </w:t>
      </w:r>
      <w:r w:rsidRPr="00B67F40">
        <w:t>gadā aizsākto konsultatīvo dienu organizēšanu pašvaldīb</w:t>
      </w:r>
      <w:r>
        <w:t>u</w:t>
      </w:r>
      <w:r w:rsidRPr="00B67F40">
        <w:t xml:space="preserve"> speciālistiem u</w:t>
      </w:r>
      <w:r>
        <w:t xml:space="preserve">n iedzīvotājiem, </w:t>
      </w:r>
      <w:r w:rsidR="00062E7D">
        <w:t>i</w:t>
      </w:r>
      <w:r>
        <w:t xml:space="preserve">nspekcija 2015. </w:t>
      </w:r>
      <w:r w:rsidRPr="00B67F40">
        <w:t xml:space="preserve">gadā </w:t>
      </w:r>
      <w:r w:rsidRPr="00444DC6">
        <w:t>rīkoja 60 konsultatīvās dienas pašvaldībās, kuru laikā tika sniegtas konsultācijas 339 pašvaldību speciālistiem un 39 iedzīvotājiem. 2016.</w:t>
      </w:r>
      <w:r>
        <w:t xml:space="preserve"> </w:t>
      </w:r>
      <w:r w:rsidRPr="00444DC6">
        <w:t xml:space="preserve">gadā </w:t>
      </w:r>
      <w:r w:rsidR="00062E7D">
        <w:t>i</w:t>
      </w:r>
      <w:r w:rsidRPr="00444DC6">
        <w:t>nspekcija plāno organizēt 50 konsultatīvās dienas.</w:t>
      </w:r>
    </w:p>
    <w:p w:rsidR="002920F0" w:rsidRPr="00B67F40" w:rsidRDefault="002920F0" w:rsidP="002920F0">
      <w:pPr>
        <w:ind w:firstLine="720"/>
      </w:pPr>
      <w:r w:rsidRPr="00444DC6">
        <w:lastRenderedPageBreak/>
        <w:t>Pamatojoties uz iepriekšējos gados konstatēto krīžu centru pārbaudēs un uz diskusijām tikšanās laikā a</w:t>
      </w:r>
      <w:r>
        <w:t xml:space="preserve">r krīžu centru vadītājiem, </w:t>
      </w:r>
      <w:r w:rsidR="00062E7D">
        <w:t>i</w:t>
      </w:r>
      <w:r w:rsidRPr="00444DC6">
        <w:t>nspekcija 2015.</w:t>
      </w:r>
      <w:r>
        <w:t xml:space="preserve"> </w:t>
      </w:r>
      <w:r w:rsidRPr="00444DC6">
        <w:t xml:space="preserve">gadā organizēja </w:t>
      </w:r>
      <w:r>
        <w:t>25</w:t>
      </w:r>
      <w:r w:rsidRPr="00444DC6">
        <w:t xml:space="preserve"> tikšanās ar pašvaldību</w:t>
      </w:r>
      <w:r w:rsidRPr="00B67F40">
        <w:t xml:space="preserve"> sociālo dienestu un bāriņtiesu pārstāvjiem par krīžu centru speciālistu sniegto rekomendāciju izpildi un palīdzības sniegšanu bērniem un ģimenēm pēc rehabilitācijas pakalpojumu </w:t>
      </w:r>
      <w:r>
        <w:t xml:space="preserve">saņemšanas krīzes centrā. 2016. gadā </w:t>
      </w:r>
      <w:r w:rsidR="00062E7D">
        <w:t>i</w:t>
      </w:r>
      <w:r w:rsidRPr="00B67F40">
        <w:t xml:space="preserve">nspekcija plāno organizēt </w:t>
      </w:r>
      <w:r w:rsidRPr="00667FFC">
        <w:t>13</w:t>
      </w:r>
      <w:r w:rsidRPr="00B67F40">
        <w:t xml:space="preserve"> tikšanās ar pašvaldību speciālistiem par krīžu centru sniegto rekomendāciju izpildi.</w:t>
      </w:r>
    </w:p>
    <w:p w:rsidR="002920F0" w:rsidRPr="00B67F40" w:rsidRDefault="002920F0" w:rsidP="002920F0">
      <w:pPr>
        <w:ind w:firstLine="720"/>
      </w:pPr>
      <w:r w:rsidRPr="00B421F9">
        <w:t>Inspektori reģionos regulāri organizē tikšanās un seminārus par bērnu tiesību aizsardzības jau</w:t>
      </w:r>
      <w:r>
        <w:t xml:space="preserve">tājumiem. Tomēr jāņem vērā, ka </w:t>
      </w:r>
      <w:r w:rsidR="00062E7D">
        <w:t>i</w:t>
      </w:r>
      <w:r w:rsidRPr="00B421F9">
        <w:t>nspekcijas resursi ir pārāk ierobežoti, lai nodrošinātu visu mērķauditoriju izglītošanu bērnu tiesību jautājumos, tādēļ tiek izmantota sadarbība ar citām valsts, pašvaldību un nevalstiskajām organizācijām.</w:t>
      </w:r>
    </w:p>
    <w:p w:rsidR="002920F0" w:rsidRPr="00907CB1" w:rsidRDefault="002920F0" w:rsidP="002920F0">
      <w:pPr>
        <w:ind w:firstLine="0"/>
        <w:rPr>
          <w:u w:val="single"/>
        </w:rPr>
      </w:pPr>
    </w:p>
    <w:p w:rsidR="002920F0" w:rsidRPr="000655C1" w:rsidRDefault="002920F0" w:rsidP="000655C1">
      <w:pPr>
        <w:rPr>
          <w:b/>
        </w:rPr>
      </w:pPr>
      <w:r w:rsidRPr="00F746B4">
        <w:rPr>
          <w:b/>
        </w:rPr>
        <w:t>2</w:t>
      </w:r>
      <w:r w:rsidR="000655C1">
        <w:rPr>
          <w:b/>
        </w:rPr>
        <w:t>. Bērnu līdzdalības veicināšana</w:t>
      </w:r>
    </w:p>
    <w:p w:rsidR="00765CED" w:rsidRDefault="00F0214A" w:rsidP="00765CED">
      <w:r w:rsidRPr="00F0214A">
        <w:t xml:space="preserve">Arī </w:t>
      </w:r>
      <w:r>
        <w:t xml:space="preserve">2015. gadā </w:t>
      </w:r>
      <w:r w:rsidR="00062E7D">
        <w:t>i</w:t>
      </w:r>
      <w:r>
        <w:t xml:space="preserve">nspekcija turpināja </w:t>
      </w:r>
      <w:r w:rsidR="00765CED">
        <w:t>vairākas iepriekšējos gados aizsāktas iniciatīvas, kā arī aizsāka vairākas jaunas, uz bērnu līdzdalības veicināšanu vērstas, aktivitātes.</w:t>
      </w:r>
    </w:p>
    <w:p w:rsidR="00765CED" w:rsidRDefault="00765CED" w:rsidP="00765CED">
      <w:r>
        <w:t>Viens no efektīvākajiem un apjomīgākajiem inspekcijas rīcībā esošajiem bērnu līdzdalības veicināšanas instrumentiem ir brīvprātīgā kustība “Draudzīga skola”, kurā darbojas gandrīz 170 skolas no visas Latvijas.</w:t>
      </w:r>
      <w:r w:rsidR="00E93A1B">
        <w:t xml:space="preserve"> Aizvadītajā gadā turpinājās tādas nu jau tradicionālas kustības aktivitātes kā savstarpējās pozitīvās pieredzes apmaiņa “Labo darbu krātuve”, “Noderīga pieredze” u.c.</w:t>
      </w:r>
    </w:p>
    <w:p w:rsidR="001F08CF" w:rsidRDefault="00E93A1B" w:rsidP="00646268">
      <w:r>
        <w:t xml:space="preserve">Tāpat kā iepriekšējos gados, viens no svarīgākajiem notikumiem kustības ietvarā bija ikgadējā konference “Sapratne un cieņa klasē, skolā un internetā”, kas pulcēja ap 400 skolēniem un pedagogiem no visas Latvijas. Konferences gaitā tās dalībnieki </w:t>
      </w:r>
      <w:r w:rsidR="001F08CF" w:rsidRPr="001F08CF">
        <w:t>uzzinā</w:t>
      </w:r>
      <w:r w:rsidR="001F08CF">
        <w:t>ja</w:t>
      </w:r>
      <w:r w:rsidR="001F08CF" w:rsidRPr="001F08CF">
        <w:t xml:space="preserve"> par aktuālākajām problēmām saistībā ar internetu, kas identificētas Bērnu un pusaudžu uzticības tālrunī 116111, un tik</w:t>
      </w:r>
      <w:r w:rsidR="001B4A0A">
        <w:t>a</w:t>
      </w:r>
      <w:r w:rsidR="001F08CF" w:rsidRPr="001F08CF">
        <w:t xml:space="preserve"> iepazīstināti ar jaunu videomateriālu, kas veltīts šai problēmai. Par jauniešu aktuālākajām problēmām, kas rodas, izmantojot jaunākās tehnoloģijas, auditorijai stāstī</w:t>
      </w:r>
      <w:r w:rsidR="001B4A0A">
        <w:t>ja</w:t>
      </w:r>
      <w:r w:rsidR="001F08CF" w:rsidRPr="001F08CF">
        <w:t xml:space="preserve"> </w:t>
      </w:r>
      <w:proofErr w:type="spellStart"/>
      <w:r w:rsidR="001F08CF" w:rsidRPr="001F08CF">
        <w:rPr>
          <w:i/>
        </w:rPr>
        <w:t>Net-Safe</w:t>
      </w:r>
      <w:proofErr w:type="spellEnd"/>
      <w:r w:rsidR="001F08CF" w:rsidRPr="001F08CF">
        <w:rPr>
          <w:i/>
        </w:rPr>
        <w:t xml:space="preserve"> </w:t>
      </w:r>
      <w:proofErr w:type="spellStart"/>
      <w:r w:rsidR="001F08CF" w:rsidRPr="001F08CF">
        <w:rPr>
          <w:i/>
        </w:rPr>
        <w:t>Latvia</w:t>
      </w:r>
      <w:proofErr w:type="spellEnd"/>
      <w:r w:rsidR="001F08CF" w:rsidRPr="001F08CF">
        <w:t xml:space="preserve"> Drošāka interneta centra vadītāja Maija Katkovska, savukārt sociālo mediju eksperts Artūrs Mednis informē</w:t>
      </w:r>
      <w:r w:rsidR="00646268">
        <w:t>ja</w:t>
      </w:r>
      <w:r w:rsidR="001F08CF" w:rsidRPr="001F08CF">
        <w:t xml:space="preserve"> par aktuālākajiem interneta drošības izaicinājumiem, bet daudziem jauniešiem labi zināmā </w:t>
      </w:r>
      <w:proofErr w:type="spellStart"/>
      <w:r w:rsidR="001F08CF" w:rsidRPr="001F08CF">
        <w:t>videoblogere</w:t>
      </w:r>
      <w:proofErr w:type="spellEnd"/>
      <w:r w:rsidR="001F08CF" w:rsidRPr="001F08CF">
        <w:t xml:space="preserve"> Elīna dalī</w:t>
      </w:r>
      <w:r w:rsidR="00646268">
        <w:t>jā</w:t>
      </w:r>
      <w:r w:rsidR="001F08CF" w:rsidRPr="001F08CF">
        <w:t>s savā pieredzē par to, kā kļūt pozitīvi pamanāmam interneta vidē.</w:t>
      </w:r>
      <w:r w:rsidR="00646268">
        <w:t xml:space="preserve"> </w:t>
      </w:r>
      <w:r w:rsidR="001F08CF" w:rsidRPr="001F08CF">
        <w:t xml:space="preserve">Konferences dalībniekiem </w:t>
      </w:r>
      <w:r w:rsidR="00AA399F">
        <w:t>bija</w:t>
      </w:r>
      <w:r w:rsidR="001F08CF" w:rsidRPr="001F08CF">
        <w:t xml:space="preserve"> iespēja strādāt darba grupās, pārrunājot skolēnu pašpārvalžu iespējas aizstāvēt savas intereses pašvaldību un valsts līmenī, kā arī uzklausīt nesen notikušo skolēnu reģionālo forumu secinājumus. Pedagogiem savukārt </w:t>
      </w:r>
      <w:r w:rsidR="00AA399F">
        <w:t>bija</w:t>
      </w:r>
      <w:r w:rsidR="001F08CF" w:rsidRPr="001F08CF">
        <w:t xml:space="preserve"> iespēja noklausīties psiholoģes Daces Bērziņas stāstījumu par pozitīvu mijiedarbību starp skolēniem un pedagogiem.</w:t>
      </w:r>
    </w:p>
    <w:p w:rsidR="00A814E8" w:rsidRDefault="002B40E7" w:rsidP="00646268">
      <w:r>
        <w:t xml:space="preserve">Pārskata periodā tika turpināta gadu iepriekš aizsāktā iniciatīva – Vienojošo pasākumi. Ņemot vērā kustības dalībnieku ieteikumus, 2015. gadā skolām tika piedāvāta iespēja veidot vienojošos pasākumus ilgākā laika posmā – no marta līdz maijam, tādējādi mazinot to intensitāti. Katram mēnesim tika piedāvāta veidojamo pasākumu tēma: marts bija Radoši aktivitāšu mēnesis, aprīlis – Vides sakopšanas mēnesis, bet maijs – Apkārtnes izzināšanas mēnesis. Izvērtējot skolu atskaites par pasākumiem, </w:t>
      </w:r>
      <w:r w:rsidR="00062E7D">
        <w:t>i</w:t>
      </w:r>
      <w:r>
        <w:t>nspekcija pieņēma lēmumu apsveikt Ikšķiles vidusskolas komandu par tematisko pasākumu “Esi vesels – dzīvo gari”, kurā līdzdarbojās ne tikai skolas kolektīvas, bet arī vecāki un apkārtnes iedzīvotāji.</w:t>
      </w:r>
    </w:p>
    <w:p w:rsidR="002B40E7" w:rsidRDefault="00833DEB" w:rsidP="00646268">
      <w:r>
        <w:t xml:space="preserve">Lai veicinātu bērnu un jauniešu izpratni par drošību un savstarpējas cieņas un respekta pilnām attiecībām interneta vidē, kā arī dotu iespēju skolēniem radoši izpausties, </w:t>
      </w:r>
      <w:r w:rsidR="00062E7D">
        <w:t>i</w:t>
      </w:r>
      <w:r>
        <w:t>nspekcija 2015. gadā organizēja zīmējumu konkursu skolēniem par vāka dizaina izstrādi bukletam par drošību internetā. Konkursā tika saņemts rekordliels darbu skaits – gandrīz 400 darbi.</w:t>
      </w:r>
    </w:p>
    <w:p w:rsidR="00833DEB" w:rsidRPr="001F08CF" w:rsidRDefault="005907EB" w:rsidP="00F24863">
      <w:r>
        <w:lastRenderedPageBreak/>
        <w:t xml:space="preserve">2015. gadā </w:t>
      </w:r>
      <w:r w:rsidR="00062E7D">
        <w:t>i</w:t>
      </w:r>
      <w:r>
        <w:t xml:space="preserve">nspekcija turpināja arī vēl vienu iepriekšējā gadā aizsāktu iniciatīvu – skolēnu reģionālos forumus, kas notika Ikšķilē, Jelgavā, Rēzeknē, Daugavpilī, Valmierā un Liepājā. </w:t>
      </w:r>
      <w:r w:rsidR="003D2AA7">
        <w:t xml:space="preserve">Skolēniem bija iespēja diskutēt </w:t>
      </w:r>
      <w:r w:rsidR="00C22E6A">
        <w:t xml:space="preserve">par skolēnu pašpārvaldes lomu un iespējām klasē, skolā, pašvaldībā un valstī. Skolēnu reģionālo forumu secinājumi tika prezentēti kustības “Draudzīga skola” ikgadējā konferencē. </w:t>
      </w:r>
    </w:p>
    <w:p w:rsidR="002920F0" w:rsidRDefault="002920F0" w:rsidP="002920F0">
      <w:pPr>
        <w:ind w:firstLine="0"/>
        <w:rPr>
          <w:b/>
        </w:rPr>
      </w:pPr>
    </w:p>
    <w:p w:rsidR="002920F0" w:rsidRPr="00385077" w:rsidRDefault="002920F0" w:rsidP="002920F0">
      <w:pPr>
        <w:rPr>
          <w:b/>
        </w:rPr>
      </w:pPr>
      <w:r w:rsidRPr="00385077">
        <w:rPr>
          <w:b/>
        </w:rPr>
        <w:t>3. Inspekcijas priekšlikumi normatīvo aktu grozījumiem, izvērtējot bērnu tiesību ievērošanas pārbaudēs konstatētos pārkāpumus</w:t>
      </w:r>
    </w:p>
    <w:p w:rsidR="002920F0" w:rsidRDefault="002920F0" w:rsidP="002920F0">
      <w:pPr>
        <w:ind w:firstLine="720"/>
      </w:pPr>
      <w:r w:rsidRPr="00385077">
        <w:t>Inspekcija pārskata gadā sniegusi atzinumus, kuros izteikti priekšlikumi vai iebildumi par grozījumiem normatīvajos aktos, kā arī priekšlik</w:t>
      </w:r>
      <w:r>
        <w:t>umi vai iebildumi par izstrādātajiem</w:t>
      </w:r>
      <w:r w:rsidRPr="00385077">
        <w:t xml:space="preserve"> normatīvo aktu projektiem.</w:t>
      </w:r>
    </w:p>
    <w:p w:rsidR="002920F0" w:rsidRPr="00D13E9B" w:rsidRDefault="002920F0" w:rsidP="002920F0">
      <w:pPr>
        <w:ind w:firstLine="851"/>
      </w:pPr>
      <w:r>
        <w:t xml:space="preserve">Inspekcija 2015. </w:t>
      </w:r>
      <w:r w:rsidRPr="006D5EF1">
        <w:t xml:space="preserve">gadā sniedza priekšlikumu likumprojektam </w:t>
      </w:r>
      <w:r w:rsidRPr="006D5EF1">
        <w:rPr>
          <w:color w:val="000000"/>
          <w:u w:val="single"/>
        </w:rPr>
        <w:t>„Administratīvo pārkāpumu procesa likums”</w:t>
      </w:r>
      <w:r w:rsidRPr="006D5EF1">
        <w:rPr>
          <w:color w:val="000000"/>
        </w:rPr>
        <w:t>, lūdzot paredzēt kārtību, kā iestādei nodrošināt procesa dalībnieka klātbūtni lietas izskatīšanā, ja procesa dalībnieks labprātīgi</w:t>
      </w:r>
      <w:r>
        <w:rPr>
          <w:color w:val="000000"/>
        </w:rPr>
        <w:t>,</w:t>
      </w:r>
      <w:r w:rsidRPr="006D5EF1">
        <w:rPr>
          <w:color w:val="000000"/>
        </w:rPr>
        <w:t xml:space="preserve"> bez attaisnojoša iemesla</w:t>
      </w:r>
      <w:r>
        <w:rPr>
          <w:color w:val="000000"/>
        </w:rPr>
        <w:t>,</w:t>
      </w:r>
      <w:r w:rsidRPr="006D5EF1">
        <w:rPr>
          <w:color w:val="000000"/>
        </w:rPr>
        <w:t xml:space="preserve"> neierodas uz lietas izskatīšanu iestādē.</w:t>
      </w:r>
    </w:p>
    <w:p w:rsidR="002920F0" w:rsidRPr="006D5EF1" w:rsidRDefault="002920F0" w:rsidP="002920F0">
      <w:pPr>
        <w:ind w:firstLine="851"/>
        <w:rPr>
          <w:color w:val="000000"/>
        </w:rPr>
      </w:pPr>
      <w:r w:rsidRPr="006D5EF1">
        <w:rPr>
          <w:color w:val="000000"/>
        </w:rPr>
        <w:t xml:space="preserve">Inspekcija sniedza priekšlikumu noteikumu projektam </w:t>
      </w:r>
      <w:r>
        <w:rPr>
          <w:color w:val="000000"/>
          <w:u w:val="single"/>
        </w:rPr>
        <w:t>“</w:t>
      </w:r>
      <w:r w:rsidRPr="006D5EF1">
        <w:rPr>
          <w:color w:val="000000"/>
          <w:u w:val="single"/>
        </w:rPr>
        <w:t>Grozījumi Ministru kabineta 2011.</w:t>
      </w:r>
      <w:r>
        <w:rPr>
          <w:color w:val="000000"/>
          <w:u w:val="single"/>
        </w:rPr>
        <w:t xml:space="preserve"> </w:t>
      </w:r>
      <w:r w:rsidRPr="006D5EF1">
        <w:rPr>
          <w:color w:val="000000"/>
          <w:u w:val="single"/>
        </w:rPr>
        <w:t>g</w:t>
      </w:r>
      <w:r>
        <w:rPr>
          <w:color w:val="000000"/>
          <w:u w:val="single"/>
        </w:rPr>
        <w:t>ada 5. aprīļa noteikumos Nr. 271 “</w:t>
      </w:r>
      <w:r w:rsidRPr="006D5EF1">
        <w:rPr>
          <w:color w:val="000000"/>
          <w:u w:val="single"/>
        </w:rPr>
        <w:t>Noteikumi par izvērtēšanas ziņojumā iekļaujamās informācijas apjomu un tā sastādīšanas un sniegš</w:t>
      </w:r>
      <w:r>
        <w:rPr>
          <w:color w:val="000000"/>
          <w:u w:val="single"/>
        </w:rPr>
        <w:t>anas kārtību””</w:t>
      </w:r>
      <w:r w:rsidRPr="006D5EF1">
        <w:rPr>
          <w:color w:val="000000"/>
        </w:rPr>
        <w:t xml:space="preserve"> lūdzot:</w:t>
      </w:r>
    </w:p>
    <w:p w:rsidR="002920F0" w:rsidRPr="006D5EF1" w:rsidRDefault="002920F0" w:rsidP="002920F0">
      <w:pPr>
        <w:ind w:firstLine="851"/>
        <w:rPr>
          <w:color w:val="000000"/>
        </w:rPr>
      </w:pPr>
      <w:r w:rsidRPr="006D5EF1">
        <w:rPr>
          <w:color w:val="000000"/>
        </w:rPr>
        <w:t>- precizēt noteikumu projekta 9.</w:t>
      </w:r>
      <w:r>
        <w:rPr>
          <w:color w:val="000000"/>
        </w:rPr>
        <w:t xml:space="preserve"> </w:t>
      </w:r>
      <w:r w:rsidRPr="006D5EF1">
        <w:rPr>
          <w:color w:val="000000"/>
        </w:rPr>
        <w:t>punktu un paredzēt ziņojumā iekļaut dienesta vērtējumu par iespējamiem bērna interešu apdraudējumiem, ja Valsts probācijas dienesta klienta dzīvesv</w:t>
      </w:r>
      <w:r>
        <w:rPr>
          <w:color w:val="000000"/>
        </w:rPr>
        <w:t>ietā dzīvo nepilngadīga persona;</w:t>
      </w:r>
    </w:p>
    <w:p w:rsidR="002920F0" w:rsidRPr="006D5EF1" w:rsidRDefault="002920F0" w:rsidP="002920F0">
      <w:pPr>
        <w:ind w:firstLine="851"/>
        <w:rPr>
          <w:color w:val="000000"/>
        </w:rPr>
      </w:pPr>
      <w:r w:rsidRPr="006D5EF1">
        <w:rPr>
          <w:color w:val="000000"/>
        </w:rPr>
        <w:t>- ņemt vērā, ka no noteikumu projekta un tā anotācijas nav skaidrs, kā tiks vērtēta noteikumu projekta 9.6.2.</w:t>
      </w:r>
      <w:r>
        <w:rPr>
          <w:color w:val="000000"/>
        </w:rPr>
        <w:t xml:space="preserve"> </w:t>
      </w:r>
      <w:r w:rsidRPr="006D5EF1">
        <w:rPr>
          <w:color w:val="000000"/>
        </w:rPr>
        <w:t>apakšpunktā minētā situācija, ja dzīvesvietā dzīvojošo personu viedoklis par elektronisko ierīču izvietošanu būs atšķirīgs. Tāpat nav skaidrs, cik plašam cilvēku lokam būs nepieciešams dot savu piekrišanu, ja personas iespējamā dzīvesvieta būs kopmītņu tipa dzīvesvieta vai dzīvoklis ar koplietošanas virtuvi.</w:t>
      </w:r>
    </w:p>
    <w:p w:rsidR="002920F0" w:rsidRPr="006D5EF1" w:rsidRDefault="002920F0" w:rsidP="002920F0">
      <w:pPr>
        <w:ind w:firstLine="851"/>
        <w:rPr>
          <w:color w:val="000000"/>
        </w:rPr>
      </w:pPr>
      <w:r w:rsidRPr="006D5EF1">
        <w:rPr>
          <w:color w:val="000000"/>
        </w:rPr>
        <w:t xml:space="preserve">Papildus </w:t>
      </w:r>
      <w:r w:rsidR="00062E7D">
        <w:rPr>
          <w:color w:val="000000"/>
        </w:rPr>
        <w:t>i</w:t>
      </w:r>
      <w:r w:rsidRPr="006D5EF1">
        <w:rPr>
          <w:color w:val="000000"/>
        </w:rPr>
        <w:t>nspekcija sniedza priekšlikumu:</w:t>
      </w:r>
    </w:p>
    <w:p w:rsidR="002920F0" w:rsidRPr="006D5EF1" w:rsidRDefault="002920F0" w:rsidP="002920F0">
      <w:pPr>
        <w:ind w:firstLine="851"/>
        <w:rPr>
          <w:color w:val="000000"/>
        </w:rPr>
      </w:pPr>
      <w:r w:rsidRPr="006D5EF1">
        <w:rPr>
          <w:color w:val="000000"/>
        </w:rPr>
        <w:t xml:space="preserve">- papildināt likumprojekta </w:t>
      </w:r>
      <w:r w:rsidRPr="006D5EF1">
        <w:rPr>
          <w:color w:val="000000"/>
          <w:u w:val="single"/>
        </w:rPr>
        <w:t>„Par tabakas izstrādājumu, augu smēķēšanas produktu, elektronisko smēķēšanas ierīču un elektronisko smēķ</w:t>
      </w:r>
      <w:r>
        <w:rPr>
          <w:color w:val="000000"/>
          <w:u w:val="single"/>
        </w:rPr>
        <w:t xml:space="preserve">ēšanas ierīču uzpildes tvertņu </w:t>
      </w:r>
      <w:r w:rsidRPr="006D5EF1">
        <w:rPr>
          <w:color w:val="000000"/>
          <w:u w:val="single"/>
        </w:rPr>
        <w:t>realizācijas, reklāmas un lietošanas ierobežošanu”</w:t>
      </w:r>
      <w:r w:rsidRPr="006D5EF1">
        <w:rPr>
          <w:color w:val="000000"/>
        </w:rPr>
        <w:t xml:space="preserve"> 10.</w:t>
      </w:r>
      <w:r>
        <w:rPr>
          <w:color w:val="000000"/>
        </w:rPr>
        <w:t xml:space="preserve"> </w:t>
      </w:r>
      <w:r w:rsidRPr="006D5EF1">
        <w:rPr>
          <w:color w:val="000000"/>
        </w:rPr>
        <w:t>panta otro daļu, nosakot aizliegumu smēķēt arī citās institūcijās, kurās uzturas bērni, un to tuvumā (piemēram, interešu izglītības centri, dienas centri) un pasākumos, kas paredzēti bērniem (piemēram, bērnu nometnes);</w:t>
      </w:r>
    </w:p>
    <w:p w:rsidR="002920F0" w:rsidRPr="006D5EF1" w:rsidRDefault="002920F0" w:rsidP="002920F0">
      <w:pPr>
        <w:ind w:firstLine="851"/>
        <w:rPr>
          <w:color w:val="000000"/>
        </w:rPr>
      </w:pPr>
      <w:r>
        <w:rPr>
          <w:color w:val="000000"/>
        </w:rPr>
        <w:t xml:space="preserve">Vienlaikus </w:t>
      </w:r>
      <w:r w:rsidR="00062E7D">
        <w:rPr>
          <w:color w:val="000000"/>
        </w:rPr>
        <w:t>i</w:t>
      </w:r>
      <w:r w:rsidRPr="006D5EF1">
        <w:rPr>
          <w:color w:val="000000"/>
        </w:rPr>
        <w:t>nspekcija sniedza priekšlikumus Tieslietu ministrijai:</w:t>
      </w:r>
    </w:p>
    <w:p w:rsidR="002920F0" w:rsidRPr="006D5EF1" w:rsidRDefault="002920F0" w:rsidP="002920F0">
      <w:pPr>
        <w:ind w:firstLine="851"/>
        <w:rPr>
          <w:color w:val="000000"/>
        </w:rPr>
      </w:pPr>
      <w:r w:rsidRPr="006D5EF1">
        <w:rPr>
          <w:color w:val="000000"/>
        </w:rPr>
        <w:t xml:space="preserve">- precizēt </w:t>
      </w:r>
      <w:r w:rsidRPr="006D5EF1">
        <w:rPr>
          <w:color w:val="000000"/>
          <w:u w:val="single"/>
        </w:rPr>
        <w:t>Kriminālprocesa likumu</w:t>
      </w:r>
      <w:r w:rsidRPr="006D5EF1">
        <w:rPr>
          <w:color w:val="000000"/>
        </w:rPr>
        <w:t>, nosakot, ka kriminālprocesā, kas uzsākts pēc ziņu saņemšanas par noziedzīgu nodarījumu pret tikumību un dzimumneaizskaramību, cietušā bērna identitātes dati krimināllietas materiālos tiek aizstāti ar pseidonīmu;</w:t>
      </w:r>
    </w:p>
    <w:p w:rsidR="002920F0" w:rsidRPr="006D5EF1" w:rsidRDefault="002920F0" w:rsidP="002920F0">
      <w:pPr>
        <w:ind w:firstLine="851"/>
        <w:rPr>
          <w:color w:val="000000"/>
        </w:rPr>
      </w:pPr>
      <w:r w:rsidRPr="006D5EF1">
        <w:rPr>
          <w:color w:val="000000"/>
        </w:rPr>
        <w:t>- papildināt Kriminālprocesa likumu, nosakot, ka kriminālprocesā, kurā iesaistīta nepilngadīga persona, aizliegts publiskot informāciju, kas satur ziņas par bērna identitāti;</w:t>
      </w:r>
    </w:p>
    <w:p w:rsidR="002920F0" w:rsidRPr="006D5EF1" w:rsidRDefault="002920F0" w:rsidP="002920F0">
      <w:pPr>
        <w:ind w:firstLine="851"/>
        <w:rPr>
          <w:color w:val="000000"/>
        </w:rPr>
      </w:pPr>
      <w:r w:rsidRPr="006D5EF1">
        <w:rPr>
          <w:color w:val="000000"/>
        </w:rPr>
        <w:t>- papildināt Kriminālprocesa likumu, nosakot, ka pirmstiesas kriminālprocesā, kurā iesaistīts bērns, aizliegts publiskot detalizētu informāciju par noziedzīga nodarījuma apstākļiem;</w:t>
      </w:r>
    </w:p>
    <w:p w:rsidR="002920F0" w:rsidRPr="009010A7" w:rsidRDefault="002920F0" w:rsidP="002920F0">
      <w:pPr>
        <w:ind w:firstLine="851"/>
        <w:rPr>
          <w:color w:val="000000"/>
        </w:rPr>
      </w:pPr>
      <w:r w:rsidRPr="006D5EF1">
        <w:rPr>
          <w:color w:val="000000"/>
        </w:rPr>
        <w:t>- precizēt Kriminālprocesa likumu, nosakot, ka</w:t>
      </w:r>
      <w:r>
        <w:rPr>
          <w:color w:val="000000"/>
        </w:rPr>
        <w:t>,</w:t>
      </w:r>
      <w:r w:rsidRPr="006D5EF1">
        <w:rPr>
          <w:color w:val="000000"/>
        </w:rPr>
        <w:t xml:space="preserve"> pasludinot nolēmumu par noziedzīgu nodarījumu pret tikumību un dzimumneaizskaramību, cietušā bērna identitātes dati netiek nolasīti.</w:t>
      </w:r>
    </w:p>
    <w:p w:rsidR="00521E94" w:rsidRDefault="00521E94" w:rsidP="001E4CE5">
      <w:pPr>
        <w:ind w:firstLine="567"/>
      </w:pPr>
    </w:p>
    <w:p w:rsidR="00FD13DA" w:rsidRDefault="00FD13DA" w:rsidP="001E4CE5">
      <w:pPr>
        <w:ind w:firstLine="567"/>
      </w:pPr>
    </w:p>
    <w:p w:rsidR="007128CD" w:rsidRPr="00120CE6" w:rsidRDefault="007128CD" w:rsidP="007128CD">
      <w:pPr>
        <w:jc w:val="center"/>
        <w:rPr>
          <w:b/>
          <w:sz w:val="28"/>
          <w:szCs w:val="28"/>
          <w:u w:val="single"/>
        </w:rPr>
      </w:pPr>
      <w:r>
        <w:rPr>
          <w:b/>
          <w:sz w:val="28"/>
          <w:szCs w:val="28"/>
          <w:u w:val="single"/>
        </w:rPr>
        <w:lastRenderedPageBreak/>
        <w:t>Uzticības tālruņa darbības nodrošināšana</w:t>
      </w:r>
      <w:r w:rsidRPr="001703F4">
        <w:rPr>
          <w:bCs/>
        </w:rPr>
        <w:t xml:space="preserve"> </w:t>
      </w:r>
    </w:p>
    <w:p w:rsidR="007128CD" w:rsidRDefault="007128CD" w:rsidP="007128CD">
      <w:pPr>
        <w:rPr>
          <w:rFonts w:eastAsiaTheme="minorHAnsi"/>
          <w:lang w:eastAsia="en-US"/>
        </w:rPr>
      </w:pPr>
    </w:p>
    <w:p w:rsidR="007128CD" w:rsidRPr="00006E95" w:rsidRDefault="007128CD" w:rsidP="007128CD">
      <w:pPr>
        <w:ind w:firstLine="720"/>
        <w:rPr>
          <w:b/>
          <w:color w:val="000000"/>
        </w:rPr>
      </w:pPr>
      <w:r w:rsidRPr="00006E95">
        <w:rPr>
          <w:b/>
          <w:color w:val="000000"/>
        </w:rPr>
        <w:t xml:space="preserve">Saņemtie zvani uz Bērnu un pusaudžu uzticības tālruni </w:t>
      </w:r>
    </w:p>
    <w:p w:rsidR="007128CD" w:rsidRDefault="007128CD" w:rsidP="007128CD">
      <w:pPr>
        <w:ind w:firstLine="720"/>
      </w:pPr>
      <w:r w:rsidRPr="00006E95">
        <w:rPr>
          <w:color w:val="000000"/>
        </w:rPr>
        <w:t>201</w:t>
      </w:r>
      <w:r>
        <w:rPr>
          <w:color w:val="000000"/>
        </w:rPr>
        <w:t xml:space="preserve">5. gadā </w:t>
      </w:r>
      <w:r w:rsidR="00062E7D">
        <w:rPr>
          <w:color w:val="000000"/>
        </w:rPr>
        <w:t>i</w:t>
      </w:r>
      <w:r w:rsidRPr="00006E95">
        <w:rPr>
          <w:color w:val="000000"/>
        </w:rPr>
        <w:t>nspekcija</w:t>
      </w:r>
      <w:r>
        <w:rPr>
          <w:color w:val="000000"/>
        </w:rPr>
        <w:t>s</w:t>
      </w:r>
      <w:r w:rsidRPr="00006E95">
        <w:rPr>
          <w:color w:val="000000"/>
        </w:rPr>
        <w:t xml:space="preserve"> Bērnu un pusaudžu uzticības tālrunī 116111 (turpmāk tekstā – Uzticības tālrunis) kopā atbildēti </w:t>
      </w:r>
      <w:r>
        <w:rPr>
          <w:b/>
          <w:bCs/>
        </w:rPr>
        <w:t>57 603</w:t>
      </w:r>
      <w:r w:rsidRPr="00006E95">
        <w:rPr>
          <w:b/>
          <w:bCs/>
        </w:rPr>
        <w:t xml:space="preserve"> </w:t>
      </w:r>
      <w:r w:rsidRPr="00006E95">
        <w:rPr>
          <w:color w:val="000000"/>
        </w:rPr>
        <w:t xml:space="preserve">zvani. No tiem </w:t>
      </w:r>
      <w:r>
        <w:rPr>
          <w:b/>
          <w:bCs/>
        </w:rPr>
        <w:t>17 541</w:t>
      </w:r>
      <w:r w:rsidRPr="00006E95">
        <w:rPr>
          <w:bCs/>
        </w:rPr>
        <w:t xml:space="preserve"> </w:t>
      </w:r>
      <w:r w:rsidRPr="00006E95">
        <w:t xml:space="preserve">jeb </w:t>
      </w:r>
      <w:r>
        <w:rPr>
          <w:color w:val="000000"/>
        </w:rPr>
        <w:t>30</w:t>
      </w:r>
      <w:r w:rsidRPr="00006E95">
        <w:rPr>
          <w:color w:val="000000"/>
        </w:rPr>
        <w:t xml:space="preserve"> % </w:t>
      </w:r>
      <w:r w:rsidRPr="00006E95">
        <w:t>gadījum</w:t>
      </w:r>
      <w:r>
        <w:t>u</w:t>
      </w:r>
      <w:r w:rsidRPr="00006E95">
        <w:t xml:space="preserve"> </w:t>
      </w:r>
      <w:r>
        <w:t xml:space="preserve">zvanītājiem </w:t>
      </w:r>
      <w:r w:rsidRPr="00006E95">
        <w:t xml:space="preserve">tika sniegts psiholoģiskais atbalsts un palīdzība. </w:t>
      </w:r>
    </w:p>
    <w:p w:rsidR="007128CD" w:rsidRPr="0066048D" w:rsidRDefault="007128CD" w:rsidP="007128CD">
      <w:pPr>
        <w:ind w:firstLine="720"/>
      </w:pPr>
      <w:r w:rsidRPr="00560610">
        <w:t>Kopš 2015. gada 1. marta Uzticības tālrunis nodrošina psiholoģiskās palīdzības snie</w:t>
      </w:r>
      <w:r>
        <w:t>gšanu visu diennakti. Laik</w:t>
      </w:r>
      <w:r w:rsidRPr="00560610">
        <w:t xml:space="preserve">ā kopš 1. marta 2015. gadā naktīs saņemti </w:t>
      </w:r>
      <w:r w:rsidRPr="0066048D">
        <w:rPr>
          <w:b/>
        </w:rPr>
        <w:t>3604 zvani</w:t>
      </w:r>
      <w:r w:rsidRPr="00560610">
        <w:t xml:space="preserve">, </w:t>
      </w:r>
      <w:r w:rsidRPr="0066048D">
        <w:rPr>
          <w:b/>
        </w:rPr>
        <w:t>1686</w:t>
      </w:r>
      <w:r>
        <w:rPr>
          <w:b/>
        </w:rPr>
        <w:t xml:space="preserve"> reizes </w:t>
      </w:r>
      <w:r>
        <w:t>jeb 47% gadījumu no nakts stundās saņemtajiem zvaniem</w:t>
      </w:r>
      <w:r w:rsidRPr="0066048D">
        <w:rPr>
          <w:b/>
        </w:rPr>
        <w:t xml:space="preserve"> </w:t>
      </w:r>
      <w:r w:rsidRPr="00560610">
        <w:t xml:space="preserve">sniegtas </w:t>
      </w:r>
      <w:r w:rsidRPr="0066048D">
        <w:t>psiholoģiskās konsultācijas.</w:t>
      </w:r>
    </w:p>
    <w:p w:rsidR="007128CD" w:rsidRPr="00006E95" w:rsidRDefault="007128CD" w:rsidP="007128CD">
      <w:pPr>
        <w:ind w:firstLine="720"/>
      </w:pPr>
      <w:r w:rsidRPr="00006E95">
        <w:t>Pamatojoties uz regulāri veikto izglītojošo darbu ar bērniem un pusaudžiem, apkalpoto zvanu skaitam joprojām ir tendence sam</w:t>
      </w:r>
      <w:r>
        <w:t xml:space="preserve">azināties, salīdzinot ar </w:t>
      </w:r>
      <w:r w:rsidRPr="00006E95">
        <w:t>201</w:t>
      </w:r>
      <w:r>
        <w:t>3</w:t>
      </w:r>
      <w:r w:rsidRPr="00006E95">
        <w:t>. un 201</w:t>
      </w:r>
      <w:r>
        <w:t>4</w:t>
      </w:r>
      <w:r w:rsidRPr="00006E95">
        <w:t>.</w:t>
      </w:r>
      <w:r>
        <w:t> </w:t>
      </w:r>
      <w:r w:rsidRPr="00006E95">
        <w:t xml:space="preserve">gadu, </w:t>
      </w:r>
      <w:r>
        <w:t xml:space="preserve">taču </w:t>
      </w:r>
      <w:r w:rsidRPr="00006E95">
        <w:t>vērojams, ka pieaug komplicēto konsultāciju skaits. Līdz ar to</w:t>
      </w:r>
      <w:r>
        <w:t xml:space="preserve"> secināms</w:t>
      </w:r>
      <w:r w:rsidRPr="00006E95">
        <w:t>, ka 201</w:t>
      </w:r>
      <w:r>
        <w:t>5</w:t>
      </w:r>
      <w:r w:rsidRPr="00006E95">
        <w:t xml:space="preserve">. gadā zvanītāji lielākoties </w:t>
      </w:r>
      <w:r>
        <w:t xml:space="preserve">ir </w:t>
      </w:r>
      <w:r w:rsidRPr="00006E95">
        <w:t>mērķtiecīgi zvanījuši uz Uzticības tālruni, lai saņemtu psiholoģisku atbalstu un palīdzību kādā no krīzes situācijām.</w:t>
      </w:r>
    </w:p>
    <w:p w:rsidR="007128CD" w:rsidRPr="005631C9" w:rsidRDefault="007128CD" w:rsidP="007128CD">
      <w:pPr>
        <w:ind w:firstLine="720"/>
        <w:rPr>
          <w:highlight w:val="yellow"/>
        </w:rPr>
      </w:pPr>
    </w:p>
    <w:p w:rsidR="007128CD" w:rsidRPr="003E6A19" w:rsidRDefault="007128CD" w:rsidP="007128CD">
      <w:pPr>
        <w:ind w:firstLine="720"/>
        <w:rPr>
          <w:b/>
        </w:rPr>
      </w:pPr>
      <w:r w:rsidRPr="003E6A19">
        <w:rPr>
          <w:b/>
        </w:rPr>
        <w:t>Bērnu un pusaudžu uzticības tālruņa konsultatīvo zvanu analīze par 201</w:t>
      </w:r>
      <w:r>
        <w:rPr>
          <w:b/>
        </w:rPr>
        <w:t>5</w:t>
      </w:r>
      <w:r w:rsidRPr="003E6A19">
        <w:rPr>
          <w:b/>
        </w:rPr>
        <w:t>.</w:t>
      </w:r>
      <w:r>
        <w:rPr>
          <w:b/>
        </w:rPr>
        <w:t> </w:t>
      </w:r>
      <w:r w:rsidRPr="003E6A19">
        <w:rPr>
          <w:b/>
        </w:rPr>
        <w:t xml:space="preserve">gadu </w:t>
      </w:r>
    </w:p>
    <w:p w:rsidR="007128CD" w:rsidRDefault="007128CD" w:rsidP="007128CD">
      <w:r w:rsidRPr="002356E4">
        <w:rPr>
          <w:b/>
        </w:rPr>
        <w:tab/>
      </w:r>
      <w:r>
        <w:t>Salīdzinot ar 2014. gadu</w:t>
      </w:r>
      <w:r w:rsidRPr="002356E4">
        <w:t xml:space="preserve">, </w:t>
      </w:r>
      <w:r>
        <w:t>2015.</w:t>
      </w:r>
      <w:r w:rsidRPr="002356E4">
        <w:t xml:space="preserve"> gadā turpina pieaugt zēnu, bet samazināties meiteņu skaits, kuri saņēmuši psiholoģiskās konsultācijas un atbalstu, zvanot uz </w:t>
      </w:r>
      <w:r>
        <w:t>U</w:t>
      </w:r>
      <w:r w:rsidRPr="002356E4">
        <w:t xml:space="preserve">zticības tālruni. Meiteņu skaits samazinājies no </w:t>
      </w:r>
      <w:r>
        <w:t xml:space="preserve">48% </w:t>
      </w:r>
      <w:r w:rsidRPr="002356E4">
        <w:t>201</w:t>
      </w:r>
      <w:r>
        <w:t xml:space="preserve">4. gadā līdz 42% </w:t>
      </w:r>
      <w:r w:rsidRPr="002356E4">
        <w:t>201</w:t>
      </w:r>
      <w:r>
        <w:t>5. gadā</w:t>
      </w:r>
      <w:r w:rsidRPr="002356E4">
        <w:t xml:space="preserve">, savukārt zēnu skaits pieaudzis no </w:t>
      </w:r>
      <w:r>
        <w:t xml:space="preserve">52% </w:t>
      </w:r>
      <w:r w:rsidRPr="002356E4">
        <w:t>201</w:t>
      </w:r>
      <w:r>
        <w:t xml:space="preserve">4. gadā līdz 58% </w:t>
      </w:r>
      <w:r w:rsidRPr="002356E4">
        <w:t>201</w:t>
      </w:r>
      <w:r>
        <w:t>5. gadā</w:t>
      </w:r>
      <w:r w:rsidRPr="002356E4">
        <w:t>.</w:t>
      </w:r>
      <w:r>
        <w:t xml:space="preserve"> </w:t>
      </w:r>
      <w:r w:rsidRPr="007E097B">
        <w:t xml:space="preserve">Iespējams, tieši </w:t>
      </w:r>
      <w:r>
        <w:t>iespēja zvanītājam palikt anonīmam un neizpaust savu identitāti i</w:t>
      </w:r>
      <w:r w:rsidRPr="007E097B">
        <w:t xml:space="preserve">r tā, kas veicina zēnu uzdrošināšanos pastāstīt par </w:t>
      </w:r>
      <w:r>
        <w:t>problēmjautājumiem, kas viņus satrauc,</w:t>
      </w:r>
      <w:r w:rsidRPr="007E097B">
        <w:t xml:space="preserve"> </w:t>
      </w:r>
      <w:r>
        <w:t>un</w:t>
      </w:r>
      <w:r w:rsidRPr="007E097B">
        <w:t xml:space="preserve"> meklēt palīdzību.</w:t>
      </w:r>
    </w:p>
    <w:p w:rsidR="007128CD" w:rsidRPr="002356E4" w:rsidRDefault="007128CD" w:rsidP="007128CD"/>
    <w:p w:rsidR="007128CD" w:rsidRPr="005631C9" w:rsidRDefault="007128CD" w:rsidP="007128CD">
      <w:pPr>
        <w:jc w:val="center"/>
        <w:rPr>
          <w:highlight w:val="yellow"/>
        </w:rPr>
      </w:pPr>
      <w:r>
        <w:rPr>
          <w:noProof/>
        </w:rPr>
        <w:drawing>
          <wp:inline distT="0" distB="0" distL="0" distR="0" wp14:anchorId="07FDD328" wp14:editId="2F9A62F9">
            <wp:extent cx="5118100" cy="3315694"/>
            <wp:effectExtent l="0" t="0" r="6350" b="184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128CD" w:rsidRPr="001518F8" w:rsidRDefault="007128CD" w:rsidP="007128CD">
      <w:pPr>
        <w:ind w:left="720"/>
        <w:jc w:val="center"/>
      </w:pPr>
      <w:r>
        <w:t>Attēls Nr. 1</w:t>
      </w:r>
    </w:p>
    <w:p w:rsidR="007128CD" w:rsidRDefault="007128CD" w:rsidP="007128CD">
      <w:pPr>
        <w:ind w:firstLine="720"/>
      </w:pPr>
    </w:p>
    <w:p w:rsidR="007128CD" w:rsidRPr="005631C9" w:rsidRDefault="007128CD" w:rsidP="007128CD">
      <w:pPr>
        <w:ind w:firstLine="720"/>
        <w:rPr>
          <w:highlight w:val="yellow"/>
        </w:rPr>
      </w:pPr>
      <w:r w:rsidRPr="001518F8">
        <w:t>Analizējot zvanu skaitu pa vecuma grupām (</w:t>
      </w:r>
      <w:r>
        <w:t>attēls Nr. 2</w:t>
      </w:r>
      <w:r w:rsidRPr="001518F8">
        <w:t>), var secināt, ka 201</w:t>
      </w:r>
      <w:r>
        <w:t>4</w:t>
      </w:r>
      <w:r w:rsidRPr="001518F8">
        <w:t>. un 201</w:t>
      </w:r>
      <w:r>
        <w:t>5</w:t>
      </w:r>
      <w:r w:rsidRPr="001518F8">
        <w:t>. gadā lielākais skaits psiholoģiskās konsultācijas saņēmušo zvanītāju nemainīgi bija pusaudži vecumā no 12 līdz 15 gadiem, kas variē intervālā</w:t>
      </w:r>
      <w:r w:rsidRPr="00F63D93">
        <w:t xml:space="preserve">: </w:t>
      </w:r>
      <w:r>
        <w:t xml:space="preserve">no </w:t>
      </w:r>
      <w:r w:rsidRPr="0073095D">
        <w:t>44 %</w:t>
      </w:r>
      <w:r w:rsidRPr="00F63D93">
        <w:t xml:space="preserve"> </w:t>
      </w:r>
      <w:r w:rsidRPr="00F63D93">
        <w:lastRenderedPageBreak/>
        <w:t>zvanu 201</w:t>
      </w:r>
      <w:r>
        <w:t>4</w:t>
      </w:r>
      <w:r w:rsidRPr="00F63D93">
        <w:t xml:space="preserve">. gadā </w:t>
      </w:r>
      <w:r>
        <w:t>līdz</w:t>
      </w:r>
      <w:r w:rsidRPr="00F63D93">
        <w:t xml:space="preserve"> </w:t>
      </w:r>
      <w:r>
        <w:t xml:space="preserve">pat </w:t>
      </w:r>
      <w:r w:rsidRPr="00D70699">
        <w:t>65 %</w:t>
      </w:r>
      <w:r w:rsidRPr="00F63D93">
        <w:t xml:space="preserve"> 201</w:t>
      </w:r>
      <w:r>
        <w:t>5</w:t>
      </w:r>
      <w:r w:rsidRPr="00F63D93">
        <w:t>. gadā</w:t>
      </w:r>
      <w:r>
        <w:t>, pieaugot par 21%</w:t>
      </w:r>
      <w:r w:rsidRPr="00F63D93">
        <w:t xml:space="preserve">. </w:t>
      </w:r>
      <w:r w:rsidRPr="001E3D10">
        <w:t>Tāpat redzams, ka 201</w:t>
      </w:r>
      <w:r>
        <w:t>5</w:t>
      </w:r>
      <w:r w:rsidRPr="001E3D10">
        <w:t>. gadā ir samazinājies pieaugušo zvanītāju skaits: 201</w:t>
      </w:r>
      <w:r>
        <w:t>4</w:t>
      </w:r>
      <w:r w:rsidRPr="001E3D10">
        <w:t>. gadā no kopējā konsultāciju skaita šīs vecuma grupas zvanītāji ir 1</w:t>
      </w:r>
      <w:r>
        <w:t>3</w:t>
      </w:r>
      <w:r w:rsidRPr="001E3D10">
        <w:t>%, bet 201</w:t>
      </w:r>
      <w:r>
        <w:t>5</w:t>
      </w:r>
      <w:r w:rsidRPr="001E3D10">
        <w:t xml:space="preserve">. gadā – </w:t>
      </w:r>
      <w:r w:rsidRPr="00D70699">
        <w:t>4</w:t>
      </w:r>
      <w:r>
        <w:t xml:space="preserve"> </w:t>
      </w:r>
      <w:r w:rsidRPr="00D70699">
        <w:t>%</w:t>
      </w:r>
      <w:r>
        <w:t>, samazinoties pat par 9%</w:t>
      </w:r>
      <w:r w:rsidRPr="001E3D10">
        <w:t>.</w:t>
      </w:r>
    </w:p>
    <w:p w:rsidR="007128CD" w:rsidRPr="005631C9" w:rsidRDefault="007128CD" w:rsidP="007128CD">
      <w:pPr>
        <w:ind w:firstLine="720"/>
        <w:rPr>
          <w:highlight w:val="yellow"/>
        </w:rPr>
      </w:pPr>
      <w:r>
        <w:t>V</w:t>
      </w:r>
      <w:r w:rsidRPr="00DA15EB">
        <w:t xml:space="preserve">ecuma grupā līdz 6 gadiem zvanītāju skaits ir palicis nemainīgs un ļoti neliels (1%), </w:t>
      </w:r>
      <w:r>
        <w:t>tāpat vecuma grupā</w:t>
      </w:r>
      <w:r w:rsidRPr="000500BB">
        <w:t xml:space="preserve"> no 7</w:t>
      </w:r>
      <w:r>
        <w:t xml:space="preserve"> līdz </w:t>
      </w:r>
      <w:r w:rsidRPr="000500BB">
        <w:t xml:space="preserve">11 gadiem </w:t>
      </w:r>
      <w:r>
        <w:t>zvanītāju skaits 2015. gadā saglabājies 2014. gada līmeni, t.i., 17%</w:t>
      </w:r>
      <w:r w:rsidRPr="000500BB">
        <w:t xml:space="preserve">, </w:t>
      </w:r>
      <w:r>
        <w:t xml:space="preserve">savukārt vecuma grupā </w:t>
      </w:r>
      <w:r w:rsidRPr="000500BB">
        <w:t>no 1</w:t>
      </w:r>
      <w:r>
        <w:t xml:space="preserve">6 līdz </w:t>
      </w:r>
      <w:r w:rsidRPr="000500BB">
        <w:t>1</w:t>
      </w:r>
      <w:r>
        <w:t>8</w:t>
      </w:r>
      <w:r w:rsidRPr="000500BB">
        <w:t xml:space="preserve"> </w:t>
      </w:r>
      <w:r>
        <w:t>gadiem zvanītāju skaits nedaudz palielinājies - no 11% 2014. gadā līdz 13% 2015. gadā, pieaugot par 2%</w:t>
      </w:r>
      <w:r w:rsidRPr="000500BB">
        <w:t>. Šis pieaugums skaidrojams ar to, ka pieaudzis procentuālais sniegto psiholoģisko konsultāciju skaits.</w:t>
      </w:r>
    </w:p>
    <w:p w:rsidR="007128CD" w:rsidRPr="005631C9" w:rsidRDefault="007128CD" w:rsidP="007128CD">
      <w:pPr>
        <w:rPr>
          <w:highlight w:val="yellow"/>
        </w:rPr>
      </w:pPr>
    </w:p>
    <w:p w:rsidR="007128CD" w:rsidRPr="005631C9" w:rsidRDefault="007128CD" w:rsidP="007128CD">
      <w:pPr>
        <w:ind w:firstLine="720"/>
        <w:jc w:val="center"/>
        <w:rPr>
          <w:highlight w:val="yellow"/>
        </w:rPr>
      </w:pPr>
      <w:r>
        <w:rPr>
          <w:noProof/>
        </w:rPr>
        <w:drawing>
          <wp:inline distT="0" distB="0" distL="0" distR="0" wp14:anchorId="50D3C233" wp14:editId="66CDECE6">
            <wp:extent cx="4998085" cy="3570136"/>
            <wp:effectExtent l="0" t="0" r="12065"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128CD" w:rsidRPr="00933FB9" w:rsidRDefault="007128CD" w:rsidP="007128CD">
      <w:pPr>
        <w:ind w:firstLine="720"/>
        <w:jc w:val="center"/>
        <w:rPr>
          <w:color w:val="000000"/>
        </w:rPr>
      </w:pPr>
      <w:r>
        <w:t>Attēls Nr. 2</w:t>
      </w:r>
    </w:p>
    <w:p w:rsidR="007128CD" w:rsidRPr="005631C9" w:rsidRDefault="007128CD" w:rsidP="007128CD">
      <w:pPr>
        <w:ind w:firstLine="720"/>
        <w:rPr>
          <w:color w:val="FF0000"/>
          <w:highlight w:val="yellow"/>
        </w:rPr>
      </w:pPr>
    </w:p>
    <w:p w:rsidR="007128CD" w:rsidRPr="005631C9" w:rsidRDefault="007128CD" w:rsidP="007128CD">
      <w:pPr>
        <w:ind w:firstLine="720"/>
        <w:rPr>
          <w:highlight w:val="yellow"/>
        </w:rPr>
      </w:pPr>
      <w:r w:rsidRPr="00E1272C">
        <w:t>Apkopojot pagājušo gadu statistiku, vērojams</w:t>
      </w:r>
      <w:r>
        <w:t>, ka 2015. gadā pieaugušie zvanītāji ir retāk vērsušies pēc palīdzības pie Uzticības tālruņa konsultantiem. 2015. gadā pieaugušo zvanītāju skaits ir būtiski samazinājies, kas kopš 2012. gada ir bijis aptuveni 12% no kopējo zvanītāju skaita</w:t>
      </w:r>
      <w:r w:rsidRPr="000C3FD2">
        <w:t xml:space="preserve">. </w:t>
      </w:r>
      <w:r>
        <w:t xml:space="preserve">Tādējādi secināms, ka Uzticības tālruņa pakalpojumus vairumā gadījumu izmantojusi tā primārā mērķauditorija, proti, bērni un pusaudži. </w:t>
      </w:r>
      <w:r w:rsidRPr="000C3FD2">
        <w:t xml:space="preserve">Tāpat kā iepriekšējos gadus, arī šogad dominējošie tematiskie loki pieaugušo vidū bija saistīti ar </w:t>
      </w:r>
      <w:r>
        <w:t xml:space="preserve">konfliktsituācijām un strīdiem starp vecākiem, vecāku šķiršanās jautājumiem, grūtībām saskarsmē ar bērniem, strīdiem par bērnu tiesību aizsardzības jautājumiem, disciplinēšanas un uzvedības problēmām. Ņemot vērā, ka zvanītāji parasti jūtas sašutuši, izmisuši un bezspēcīgi, viņiem vispirms tiek sniegta emocionālā palīdzība un atbalsts; kad zvanītāji nomierinās, viņi paši kļūst spējīgi pieņemt pārdomātus lēmumus un rast risinājumus attiecīgajos </w:t>
      </w:r>
      <w:r w:rsidRPr="00CB76B4">
        <w:t>jautājum</w:t>
      </w:r>
      <w:r>
        <w:t xml:space="preserve">os. </w:t>
      </w:r>
    </w:p>
    <w:p w:rsidR="007128CD" w:rsidRPr="005631C9" w:rsidRDefault="007128CD" w:rsidP="007128CD">
      <w:pPr>
        <w:rPr>
          <w:color w:val="FF0000"/>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7128CD" w:rsidRPr="005631C9" w:rsidTr="001E59B1">
        <w:tc>
          <w:tcPr>
            <w:tcW w:w="14174" w:type="dxa"/>
          </w:tcPr>
          <w:p w:rsidR="007128CD" w:rsidRDefault="007128CD" w:rsidP="007128CD">
            <w:pPr>
              <w:numPr>
                <w:ilvl w:val="0"/>
                <w:numId w:val="29"/>
              </w:numPr>
              <w:jc w:val="left"/>
              <w:rPr>
                <w:i/>
              </w:rPr>
            </w:pPr>
            <w:r w:rsidRPr="005631C9">
              <w:rPr>
                <w:color w:val="FF0000"/>
                <w:highlight w:val="yellow"/>
              </w:rPr>
              <w:softHyphen/>
            </w:r>
            <w:r w:rsidRPr="00C92BB2">
              <w:rPr>
                <w:i/>
              </w:rPr>
              <w:t xml:space="preserve">Vecāki vēlas noskaidrot, kā rīkoties gadījumos, kad izglītības iestādēs tiek pārkāptas bērnu tiesības - piemēram, kā rīkoties, kad bērni izglītības iestādē cieš </w:t>
            </w:r>
            <w:r>
              <w:rPr>
                <w:i/>
              </w:rPr>
              <w:t>no fiziskas vai emocionālas vardarbības.</w:t>
            </w:r>
          </w:p>
          <w:p w:rsidR="007128CD" w:rsidRDefault="007128CD" w:rsidP="007128CD">
            <w:pPr>
              <w:numPr>
                <w:ilvl w:val="0"/>
                <w:numId w:val="29"/>
              </w:numPr>
              <w:jc w:val="left"/>
              <w:rPr>
                <w:i/>
              </w:rPr>
            </w:pPr>
            <w:r>
              <w:rPr>
                <w:i/>
              </w:rPr>
              <w:lastRenderedPageBreak/>
              <w:t>Vecāki meklē palīdzību gadījumos, ja izglītības iestādēs bērniem netiek nodrošināta droša vide.</w:t>
            </w:r>
          </w:p>
          <w:p w:rsidR="007128CD" w:rsidRDefault="007128CD" w:rsidP="007128CD">
            <w:pPr>
              <w:numPr>
                <w:ilvl w:val="0"/>
                <w:numId w:val="29"/>
              </w:numPr>
              <w:jc w:val="left"/>
              <w:rPr>
                <w:i/>
              </w:rPr>
            </w:pPr>
            <w:r>
              <w:rPr>
                <w:i/>
              </w:rPr>
              <w:t>Vecāki meklē atbalstu gadījumos, kad rodas grūtības komunikācijā ar izglītības iestāžu darbiniekiem.</w:t>
            </w:r>
          </w:p>
          <w:p w:rsidR="007128CD" w:rsidRDefault="007128CD" w:rsidP="007128CD">
            <w:pPr>
              <w:numPr>
                <w:ilvl w:val="0"/>
                <w:numId w:val="29"/>
              </w:numPr>
              <w:jc w:val="left"/>
              <w:rPr>
                <w:i/>
              </w:rPr>
            </w:pPr>
            <w:r>
              <w:rPr>
                <w:i/>
              </w:rPr>
              <w:t>Vecāki meklē informāciju par to, kā runāt ar saviem bērniem krīzes situācijās, piemēram, tuvinieku nāves gadījumos vai šķiršanās gadījumos.</w:t>
            </w:r>
          </w:p>
          <w:p w:rsidR="007128CD" w:rsidRDefault="007128CD" w:rsidP="007128CD">
            <w:pPr>
              <w:numPr>
                <w:ilvl w:val="0"/>
                <w:numId w:val="29"/>
              </w:numPr>
              <w:jc w:val="left"/>
              <w:rPr>
                <w:i/>
              </w:rPr>
            </w:pPr>
            <w:r>
              <w:rPr>
                <w:i/>
              </w:rPr>
              <w:t>Vecāki jūtas bezspēcīgi, jo nezina, kā komunicēt ar saviem bērniem.</w:t>
            </w:r>
          </w:p>
          <w:p w:rsidR="007128CD" w:rsidRDefault="007128CD" w:rsidP="007128CD">
            <w:pPr>
              <w:numPr>
                <w:ilvl w:val="0"/>
                <w:numId w:val="29"/>
              </w:numPr>
              <w:jc w:val="left"/>
              <w:rPr>
                <w:i/>
              </w:rPr>
            </w:pPr>
            <w:r>
              <w:rPr>
                <w:i/>
              </w:rPr>
              <w:t xml:space="preserve">Vecāki jūtas noraizējušies, ja bērniem neveicas mācībās. </w:t>
            </w:r>
          </w:p>
          <w:p w:rsidR="007128CD" w:rsidRDefault="007128CD" w:rsidP="007128CD">
            <w:pPr>
              <w:numPr>
                <w:ilvl w:val="0"/>
                <w:numId w:val="29"/>
              </w:numPr>
              <w:jc w:val="left"/>
              <w:rPr>
                <w:i/>
              </w:rPr>
            </w:pPr>
            <w:r>
              <w:rPr>
                <w:i/>
              </w:rPr>
              <w:t>Vecāki vēlas uzzināt, kā palīdzēt bērniem, kam radušās grūtības komunikācijā ar skolas biedriem, ja viņi tiek aizvainoti vai fiziski iespaidoti.</w:t>
            </w:r>
          </w:p>
          <w:p w:rsidR="007128CD" w:rsidRDefault="007128CD" w:rsidP="007128CD">
            <w:pPr>
              <w:numPr>
                <w:ilvl w:val="0"/>
                <w:numId w:val="29"/>
              </w:numPr>
              <w:jc w:val="left"/>
              <w:rPr>
                <w:i/>
              </w:rPr>
            </w:pPr>
            <w:r>
              <w:rPr>
                <w:i/>
              </w:rPr>
              <w:t>Vecāki jūtas izmisuši un vēlas palīdzēt gadījumos, ja atklājuši bērna atkarību no narkotikām, alkohola vai nikotīna.</w:t>
            </w:r>
          </w:p>
          <w:p w:rsidR="007128CD" w:rsidRDefault="007128CD" w:rsidP="007128CD">
            <w:pPr>
              <w:numPr>
                <w:ilvl w:val="0"/>
                <w:numId w:val="29"/>
              </w:numPr>
              <w:jc w:val="left"/>
              <w:rPr>
                <w:i/>
              </w:rPr>
            </w:pPr>
            <w:r>
              <w:rPr>
                <w:i/>
              </w:rPr>
              <w:t xml:space="preserve">Vecāki jūtas bezpalīdzīgi un meklē palīdzību, ja bērni ir </w:t>
            </w:r>
            <w:proofErr w:type="spellStart"/>
            <w:r>
              <w:rPr>
                <w:i/>
              </w:rPr>
              <w:t>autoagresīvi</w:t>
            </w:r>
            <w:proofErr w:type="spellEnd"/>
            <w:r>
              <w:rPr>
                <w:i/>
              </w:rPr>
              <w:t xml:space="preserve"> vai ir izteikuši pašnāvības draudus.</w:t>
            </w:r>
          </w:p>
          <w:p w:rsidR="007128CD" w:rsidRDefault="007128CD" w:rsidP="007128CD">
            <w:pPr>
              <w:numPr>
                <w:ilvl w:val="0"/>
                <w:numId w:val="29"/>
              </w:numPr>
              <w:jc w:val="left"/>
              <w:rPr>
                <w:i/>
              </w:rPr>
            </w:pPr>
            <w:r>
              <w:rPr>
                <w:i/>
              </w:rPr>
              <w:t>Vecāki zvana, lai noskaidrotu jautājumus, kas saistīti ar aizgādības tiesībām.</w:t>
            </w:r>
          </w:p>
          <w:p w:rsidR="007128CD" w:rsidRDefault="007128CD" w:rsidP="007128CD">
            <w:pPr>
              <w:numPr>
                <w:ilvl w:val="0"/>
                <w:numId w:val="29"/>
              </w:numPr>
              <w:jc w:val="left"/>
              <w:rPr>
                <w:i/>
              </w:rPr>
            </w:pPr>
            <w:r>
              <w:rPr>
                <w:i/>
              </w:rPr>
              <w:t>Pieaugušie meklē iespēju, kur nodot informāciju par ģimenēm un iestādēm, kurās pret bērniem tiek vērsta fiziska vai emocionāla vardarbība.</w:t>
            </w:r>
          </w:p>
          <w:p w:rsidR="007128CD" w:rsidRDefault="007128CD" w:rsidP="007128CD">
            <w:pPr>
              <w:numPr>
                <w:ilvl w:val="0"/>
                <w:numId w:val="29"/>
              </w:numPr>
              <w:jc w:val="left"/>
              <w:rPr>
                <w:i/>
              </w:rPr>
            </w:pPr>
            <w:r>
              <w:rPr>
                <w:i/>
              </w:rPr>
              <w:t>Vecāki meklē palīdzību, ja bērniem ir sākušās uzvedības problēmas un arī tad, ja izglītības iestāžu darbinieki nemāk tikt galā ar tām.</w:t>
            </w:r>
          </w:p>
          <w:p w:rsidR="007128CD" w:rsidRDefault="007128CD" w:rsidP="007128CD">
            <w:pPr>
              <w:numPr>
                <w:ilvl w:val="0"/>
                <w:numId w:val="29"/>
              </w:numPr>
              <w:jc w:val="left"/>
              <w:rPr>
                <w:i/>
              </w:rPr>
            </w:pPr>
            <w:r>
              <w:rPr>
                <w:i/>
              </w:rPr>
              <w:t>Izglītības iestāžu darbinieki meklē informāciju, lai palīdzētu bērniem, kuru vecāki nevēlas iesaistīties dažādu problēmu risināšanā.</w:t>
            </w:r>
          </w:p>
          <w:p w:rsidR="007128CD" w:rsidRDefault="007128CD" w:rsidP="007128CD">
            <w:pPr>
              <w:numPr>
                <w:ilvl w:val="0"/>
                <w:numId w:val="29"/>
              </w:numPr>
              <w:jc w:val="left"/>
              <w:rPr>
                <w:i/>
              </w:rPr>
            </w:pPr>
            <w:r>
              <w:rPr>
                <w:i/>
              </w:rPr>
              <w:t>Izglītības iestāžu darbinieki vēlas palīdzēt bērniem, kuri ģimenē cieš no fiziskas, emocionālas vai seksuālas vardarbības.</w:t>
            </w:r>
          </w:p>
          <w:p w:rsidR="007128CD" w:rsidRPr="004D40CA" w:rsidRDefault="007128CD" w:rsidP="007128CD">
            <w:pPr>
              <w:numPr>
                <w:ilvl w:val="0"/>
                <w:numId w:val="29"/>
              </w:numPr>
              <w:jc w:val="left"/>
              <w:rPr>
                <w:i/>
              </w:rPr>
            </w:pPr>
            <w:r>
              <w:rPr>
                <w:i/>
              </w:rPr>
              <w:t xml:space="preserve">Izglītības iestāžu darbinieki vēlas sniegt informāciju par citu darbinieku pārkāpumiem pret </w:t>
            </w:r>
            <w:r w:rsidRPr="00C21B57">
              <w:rPr>
                <w:i/>
              </w:rPr>
              <w:t>bērniem</w:t>
            </w:r>
            <w:r>
              <w:rPr>
                <w:i/>
              </w:rPr>
              <w:t>.</w:t>
            </w:r>
          </w:p>
        </w:tc>
      </w:tr>
    </w:tbl>
    <w:p w:rsidR="007128CD" w:rsidRPr="00E610AF" w:rsidRDefault="007128CD" w:rsidP="007128CD">
      <w:pPr>
        <w:rPr>
          <w:sz w:val="28"/>
          <w:szCs w:val="28"/>
        </w:rPr>
      </w:pPr>
      <w:r w:rsidRPr="00E610AF">
        <w:rPr>
          <w:color w:val="FF0000"/>
          <w:sz w:val="28"/>
          <w:szCs w:val="28"/>
        </w:rPr>
        <w:tab/>
      </w:r>
    </w:p>
    <w:p w:rsidR="007128CD" w:rsidRDefault="007128CD" w:rsidP="007128CD">
      <w:pPr>
        <w:ind w:firstLine="720"/>
      </w:pPr>
      <w:r w:rsidRPr="00E610AF">
        <w:t xml:space="preserve">Vērojams, ka pēdējos gados </w:t>
      </w:r>
      <w:r>
        <w:t>nemainīgi</w:t>
      </w:r>
      <w:r w:rsidRPr="00E610AF">
        <w:t xml:space="preserve"> pieaug 12-1</w:t>
      </w:r>
      <w:r>
        <w:t xml:space="preserve">5 gadus veco zvanītāju daudzums, kas liek domāt, ka tieši šajā vecumposmā bērniem ir aktuāla vajadzība dalīties savās emocijās un pārdzīvojumos ar tiem cilvēkiem, kuri ir gatavi viņus uzklausīt. </w:t>
      </w:r>
    </w:p>
    <w:p w:rsidR="007128CD" w:rsidRPr="00E610AF" w:rsidRDefault="007128CD" w:rsidP="007128CD">
      <w:pPr>
        <w:ind w:firstLine="720"/>
      </w:pPr>
      <w:r>
        <w:t>Zvanu skaita pieaugums starp bērniem vecumā no 12-15 gadiem ir pamatojams ar veiksmīgu un ilggadēju darbu ar potenciālo mērķauditoriju. Iepriekšējos gados mērķtiecīgi strādāts, lai izveidotu ne tikai Uzticības tālruņa reklāmas klipu, bet arī sociālās reklāmas par bērniem aktuāliem jautājumiem, kas tika ne tikai translētas televīzijas kanālos (</w:t>
      </w:r>
      <w:r w:rsidRPr="00140EF4">
        <w:rPr>
          <w:i/>
        </w:rPr>
        <w:t>LTV1</w:t>
      </w:r>
      <w:r>
        <w:t xml:space="preserve">, </w:t>
      </w:r>
      <w:r w:rsidRPr="00140EF4">
        <w:rPr>
          <w:i/>
        </w:rPr>
        <w:t>LTV7</w:t>
      </w:r>
      <w:r>
        <w:t xml:space="preserve">, </w:t>
      </w:r>
      <w:r w:rsidRPr="00140EF4">
        <w:rPr>
          <w:i/>
        </w:rPr>
        <w:t>TV3</w:t>
      </w:r>
      <w:r>
        <w:rPr>
          <w:i/>
        </w:rPr>
        <w:t>, LNT</w:t>
      </w:r>
      <w:r>
        <w:t xml:space="preserve">), bet arī ievietotas portālā </w:t>
      </w:r>
      <w:proofErr w:type="spellStart"/>
      <w:r w:rsidRPr="00140EF4">
        <w:rPr>
          <w:i/>
        </w:rPr>
        <w:t>draugiem</w:t>
      </w:r>
      <w:r>
        <w:t>.</w:t>
      </w:r>
      <w:r w:rsidRPr="00140EF4">
        <w:rPr>
          <w:i/>
        </w:rPr>
        <w:t>lv</w:t>
      </w:r>
      <w:proofErr w:type="spellEnd"/>
      <w:r>
        <w:t xml:space="preserve"> un </w:t>
      </w:r>
      <w:r w:rsidRPr="00140EF4">
        <w:rPr>
          <w:i/>
        </w:rPr>
        <w:t>youtube.com</w:t>
      </w:r>
      <w:r>
        <w:t xml:space="preserve"> kanālā. </w:t>
      </w:r>
    </w:p>
    <w:p w:rsidR="007128CD" w:rsidRPr="00856923" w:rsidRDefault="007128CD" w:rsidP="007128CD">
      <w:pPr>
        <w:ind w:firstLine="720"/>
      </w:pPr>
      <w:r w:rsidRPr="000A157D">
        <w:t xml:space="preserve">Iepriekšējā gadā tika </w:t>
      </w:r>
      <w:r>
        <w:t>rīkot</w:t>
      </w:r>
      <w:r w:rsidRPr="000A157D">
        <w:t xml:space="preserve">as dažādas radošās darbnīcas izglītības iestādēs, </w:t>
      </w:r>
      <w:r>
        <w:t>kā arī organizē</w:t>
      </w:r>
      <w:r w:rsidRPr="000A157D">
        <w:t xml:space="preserve">tas konferences, kur </w:t>
      </w:r>
      <w:r>
        <w:t xml:space="preserve">bērni, </w:t>
      </w:r>
      <w:r w:rsidRPr="000A157D">
        <w:t xml:space="preserve">pusaudži un izglītības iestāžu darbinieki ieguva informāciju par </w:t>
      </w:r>
      <w:r>
        <w:t>U</w:t>
      </w:r>
      <w:r w:rsidRPr="000A157D">
        <w:t>zticības tālruni.  201</w:t>
      </w:r>
      <w:r>
        <w:t>5</w:t>
      </w:r>
      <w:r w:rsidRPr="000A157D">
        <w:t xml:space="preserve">. gadā tika organizēti </w:t>
      </w:r>
      <w:r>
        <w:t>9</w:t>
      </w:r>
      <w:r w:rsidRPr="000A157D">
        <w:t xml:space="preserve"> sociālpsiholoģiskie treniņi „</w:t>
      </w:r>
      <w:r>
        <w:t>Kļūstam pieauguši un mācāmies veidot attiecības</w:t>
      </w:r>
      <w:r w:rsidRPr="000A157D">
        <w:t>”</w:t>
      </w:r>
      <w:r>
        <w:t>,</w:t>
      </w:r>
      <w:r w:rsidRPr="000A157D">
        <w:t xml:space="preserve"> kuros piedalījās </w:t>
      </w:r>
      <w:r>
        <w:t>122</w:t>
      </w:r>
      <w:r w:rsidRPr="000A157D">
        <w:t xml:space="preserve"> pusaudži. </w:t>
      </w:r>
      <w:r>
        <w:t>T</w:t>
      </w:r>
      <w:r w:rsidRPr="00856923">
        <w:t xml:space="preserve">ika organizētas </w:t>
      </w:r>
      <w:r>
        <w:t>arī 8 radošās nodarbības „Droša un p</w:t>
      </w:r>
      <w:r w:rsidRPr="00856923">
        <w:t>ozitīva komunikācija interneta vidē”</w:t>
      </w:r>
      <w:r>
        <w:t>,</w:t>
      </w:r>
      <w:r w:rsidRPr="00856923">
        <w:t xml:space="preserve"> kurās piedalījās </w:t>
      </w:r>
      <w:r>
        <w:t>99</w:t>
      </w:r>
      <w:r w:rsidRPr="00856923">
        <w:t xml:space="preserve"> bērni, kā arī </w:t>
      </w:r>
      <w:r>
        <w:t>8</w:t>
      </w:r>
      <w:r w:rsidRPr="00856923">
        <w:t xml:space="preserve"> nodarbības par tēmu „Es internetā – mana atbildība”</w:t>
      </w:r>
      <w:r>
        <w:t>,</w:t>
      </w:r>
      <w:r w:rsidRPr="00856923">
        <w:t xml:space="preserve"> kurās piedalījās </w:t>
      </w:r>
      <w:r>
        <w:t>373 bērni. Tāpat arī tika novadītas 22 informatīvas lekcijas par Uzticības tālruni, kurās piedalījās 703 skolēni. Tika sniegtas arī 70 e-konsultācijas bērniem un pusaudžiem, lai nodrošinātu psiholoģisku atbalstu krīzes situācijā.</w:t>
      </w:r>
    </w:p>
    <w:p w:rsidR="007128CD" w:rsidRDefault="007128CD" w:rsidP="007128CD">
      <w:pPr>
        <w:ind w:firstLine="720"/>
      </w:pPr>
      <w:r>
        <w:t>2015. gadā noritējušas 4 Uzticības tālruņa akcijas: “Atpakaļ uz skolu”, “Uzticības tālrunis tēviem”, “Vardarbība nav mazs noslēpums! Runā par To!”, “</w:t>
      </w:r>
      <w:r w:rsidRPr="00780EF4">
        <w:t>Uzticies... Tevi dzirdēs un sapratīs”</w:t>
      </w:r>
      <w:r>
        <w:t>.</w:t>
      </w:r>
    </w:p>
    <w:p w:rsidR="007128CD" w:rsidRDefault="007128CD" w:rsidP="007128CD">
      <w:pPr>
        <w:ind w:firstLine="720"/>
      </w:pPr>
      <w:r>
        <w:lastRenderedPageBreak/>
        <w:t xml:space="preserve"> 2015. gada martā Uzticības tālrunis organizēja Atvērto durvju dienu, kuras laikā bērni un jaunieši varēja iepazīties ar tālruņa darbību klātienē, bet septembrī Uzticības tālruņa speciālisti piedalījās Rīgas domes rīkotajā pasākumā Vērmanes dārzā “Nāc un piedalies”, kura laikā tika sniegta informācija par Uzticības tālruni.</w:t>
      </w:r>
    </w:p>
    <w:p w:rsidR="007128CD" w:rsidRDefault="007128CD" w:rsidP="007128CD">
      <w:pPr>
        <w:ind w:firstLine="720"/>
      </w:pPr>
      <w:r>
        <w:t>Ģimeņu ar bērniem atbalsta departaments</w:t>
      </w:r>
      <w:r w:rsidR="00110A5E">
        <w:t xml:space="preserve"> (turpmāk – departaments)</w:t>
      </w:r>
      <w:r>
        <w:t xml:space="preserve"> līdzdarbojas Eiropas infrastruktūras savienošanas instrumenta (</w:t>
      </w:r>
      <w:proofErr w:type="gramStart"/>
      <w:r w:rsidRPr="003863AF">
        <w:rPr>
          <w:i/>
        </w:rPr>
        <w:t xml:space="preserve">CEF- </w:t>
      </w:r>
      <w:proofErr w:type="spellStart"/>
      <w:r w:rsidRPr="003863AF">
        <w:rPr>
          <w:i/>
        </w:rPr>
        <w:t>C</w:t>
      </w:r>
      <w:proofErr w:type="gramEnd"/>
      <w:r w:rsidRPr="003863AF">
        <w:rPr>
          <w:i/>
        </w:rPr>
        <w:t>onecting</w:t>
      </w:r>
      <w:proofErr w:type="spellEnd"/>
      <w:r w:rsidRPr="003863AF">
        <w:rPr>
          <w:i/>
        </w:rPr>
        <w:t xml:space="preserve"> </w:t>
      </w:r>
      <w:proofErr w:type="spellStart"/>
      <w:r w:rsidRPr="003863AF">
        <w:rPr>
          <w:i/>
        </w:rPr>
        <w:t>Europe</w:t>
      </w:r>
      <w:proofErr w:type="spellEnd"/>
      <w:r w:rsidRPr="003863AF">
        <w:rPr>
          <w:i/>
        </w:rPr>
        <w:t xml:space="preserve"> </w:t>
      </w:r>
      <w:proofErr w:type="spellStart"/>
      <w:r w:rsidRPr="003863AF">
        <w:rPr>
          <w:i/>
        </w:rPr>
        <w:t>Facility</w:t>
      </w:r>
      <w:proofErr w:type="spellEnd"/>
      <w:r>
        <w:t xml:space="preserve">) projekta </w:t>
      </w:r>
      <w:proofErr w:type="spellStart"/>
      <w:r w:rsidRPr="003863AF">
        <w:rPr>
          <w:i/>
        </w:rPr>
        <w:t>Net-Safe</w:t>
      </w:r>
      <w:proofErr w:type="spellEnd"/>
      <w:r>
        <w:t xml:space="preserve"> īstenošanā. Tika sniegtas 802 konsultācijas par interneta drošību.  Departaments līdzdarbojās arī Eiropas Komisijas programmas “</w:t>
      </w:r>
      <w:proofErr w:type="spellStart"/>
      <w:r w:rsidRPr="003863AF">
        <w:rPr>
          <w:i/>
        </w:rPr>
        <w:t>Prevention</w:t>
      </w:r>
      <w:proofErr w:type="spellEnd"/>
      <w:r w:rsidRPr="003863AF">
        <w:rPr>
          <w:i/>
        </w:rPr>
        <w:t xml:space="preserve"> </w:t>
      </w:r>
      <w:proofErr w:type="spellStart"/>
      <w:r w:rsidRPr="003863AF">
        <w:rPr>
          <w:i/>
        </w:rPr>
        <w:t>of</w:t>
      </w:r>
      <w:proofErr w:type="spellEnd"/>
      <w:r w:rsidRPr="003863AF">
        <w:rPr>
          <w:i/>
        </w:rPr>
        <w:t xml:space="preserve"> </w:t>
      </w:r>
      <w:proofErr w:type="spellStart"/>
      <w:r w:rsidRPr="003863AF">
        <w:rPr>
          <w:i/>
        </w:rPr>
        <w:t>and</w:t>
      </w:r>
      <w:proofErr w:type="spellEnd"/>
      <w:r w:rsidRPr="003863AF">
        <w:rPr>
          <w:i/>
        </w:rPr>
        <w:t xml:space="preserve"> </w:t>
      </w:r>
      <w:proofErr w:type="spellStart"/>
      <w:r w:rsidRPr="003863AF">
        <w:rPr>
          <w:i/>
        </w:rPr>
        <w:t>Fight</w:t>
      </w:r>
      <w:proofErr w:type="spellEnd"/>
      <w:r w:rsidRPr="003863AF">
        <w:rPr>
          <w:i/>
        </w:rPr>
        <w:t xml:space="preserve"> </w:t>
      </w:r>
      <w:proofErr w:type="spellStart"/>
      <w:r w:rsidRPr="003863AF">
        <w:rPr>
          <w:i/>
        </w:rPr>
        <w:t>against</w:t>
      </w:r>
      <w:proofErr w:type="spellEnd"/>
      <w:r w:rsidRPr="003863AF">
        <w:rPr>
          <w:i/>
        </w:rPr>
        <w:t xml:space="preserve"> </w:t>
      </w:r>
      <w:proofErr w:type="spellStart"/>
      <w:r w:rsidRPr="003863AF">
        <w:rPr>
          <w:i/>
        </w:rPr>
        <w:t>Crime</w:t>
      </w:r>
      <w:proofErr w:type="spellEnd"/>
      <w:r>
        <w:t>” projektā “</w:t>
      </w:r>
      <w:r w:rsidRPr="003863AF">
        <w:rPr>
          <w:i/>
        </w:rPr>
        <w:t xml:space="preserve">A </w:t>
      </w:r>
      <w:proofErr w:type="spellStart"/>
      <w:r w:rsidRPr="003863AF">
        <w:rPr>
          <w:i/>
        </w:rPr>
        <w:t>Safety</w:t>
      </w:r>
      <w:proofErr w:type="spellEnd"/>
      <w:r w:rsidRPr="003863AF">
        <w:rPr>
          <w:i/>
        </w:rPr>
        <w:t xml:space="preserve"> </w:t>
      </w:r>
      <w:proofErr w:type="spellStart"/>
      <w:r w:rsidRPr="003863AF">
        <w:rPr>
          <w:i/>
        </w:rPr>
        <w:t>Compass</w:t>
      </w:r>
      <w:proofErr w:type="spellEnd"/>
      <w:r w:rsidRPr="003863AF">
        <w:rPr>
          <w:i/>
        </w:rPr>
        <w:t xml:space="preserve"> - </w:t>
      </w:r>
      <w:proofErr w:type="spellStart"/>
      <w:r w:rsidRPr="003863AF">
        <w:rPr>
          <w:i/>
        </w:rPr>
        <w:t>signposting</w:t>
      </w:r>
      <w:proofErr w:type="spellEnd"/>
      <w:r w:rsidRPr="003863AF">
        <w:rPr>
          <w:i/>
        </w:rPr>
        <w:t xml:space="preserve"> </w:t>
      </w:r>
      <w:proofErr w:type="spellStart"/>
      <w:r w:rsidRPr="003863AF">
        <w:rPr>
          <w:i/>
        </w:rPr>
        <w:t>ways</w:t>
      </w:r>
      <w:proofErr w:type="spellEnd"/>
      <w:r w:rsidRPr="003863AF">
        <w:rPr>
          <w:i/>
        </w:rPr>
        <w:t xml:space="preserve"> to </w:t>
      </w:r>
      <w:proofErr w:type="spellStart"/>
      <w:r w:rsidRPr="003863AF">
        <w:rPr>
          <w:i/>
        </w:rPr>
        <w:t>escape</w:t>
      </w:r>
      <w:proofErr w:type="spellEnd"/>
      <w:r w:rsidRPr="003863AF">
        <w:rPr>
          <w:i/>
        </w:rPr>
        <w:t xml:space="preserve"> </w:t>
      </w:r>
      <w:proofErr w:type="spellStart"/>
      <w:r w:rsidRPr="003863AF">
        <w:rPr>
          <w:i/>
        </w:rPr>
        <w:t>traffiking</w:t>
      </w:r>
      <w:proofErr w:type="spellEnd"/>
      <w:r>
        <w:t>”.</w:t>
      </w:r>
    </w:p>
    <w:p w:rsidR="007128CD" w:rsidRDefault="007128CD" w:rsidP="007128CD">
      <w:pPr>
        <w:ind w:firstLine="720"/>
      </w:pPr>
      <w:r>
        <w:tab/>
      </w:r>
    </w:p>
    <w:p w:rsidR="007128CD" w:rsidRDefault="007128CD" w:rsidP="007128CD">
      <w:pPr>
        <w:ind w:firstLine="720"/>
      </w:pPr>
      <w:r>
        <w:t xml:space="preserve">2015. gadā plašsaziņas līdzekļiem tika sniegtas intervijas par dažādām tēmām, piemēram, par zvanītāju aktuālākajām problēmām, par fizisku un emocionālu vardarbību ģimenē, skolās un aprūpes iestādēs. Vairākās intervijās sabiedrības uzmanība tika vērsta uz atsevišķiem bērnu tiesību pārkāpumiem, kas īpaši aktuāli sabiedrībā, piemēram, interneta drošību, seksuālo vardarbību, </w:t>
      </w:r>
      <w:proofErr w:type="spellStart"/>
      <w:r>
        <w:t>mobingu</w:t>
      </w:r>
      <w:proofErr w:type="spellEnd"/>
      <w:r>
        <w:t xml:space="preserve"> izglītības un aprūpes iestādēs. </w:t>
      </w:r>
    </w:p>
    <w:p w:rsidR="007128CD" w:rsidRDefault="007128CD" w:rsidP="007128CD">
      <w:pPr>
        <w:ind w:firstLine="720"/>
      </w:pPr>
    </w:p>
    <w:p w:rsidR="007128CD" w:rsidRPr="0038660C" w:rsidRDefault="007128CD" w:rsidP="007128CD">
      <w:pPr>
        <w:ind w:firstLine="720"/>
      </w:pPr>
      <w:r>
        <w:t>2015. gadā, līdzīgi kā iepriekš</w:t>
      </w:r>
      <w:r w:rsidRPr="0038660C">
        <w:t xml:space="preserve">, aktuālākās zvanītāju problēmas </w:t>
      </w:r>
      <w:r>
        <w:t>bija</w:t>
      </w:r>
      <w:r w:rsidRPr="0038660C">
        <w:t xml:space="preserve">: </w:t>
      </w:r>
    </w:p>
    <w:p w:rsidR="007128CD" w:rsidRPr="00450B7A" w:rsidRDefault="007128CD" w:rsidP="007128CD">
      <w:pPr>
        <w:numPr>
          <w:ilvl w:val="0"/>
          <w:numId w:val="19"/>
        </w:numPr>
        <w:jc w:val="left"/>
      </w:pPr>
      <w:r w:rsidRPr="00450B7A">
        <w:t>attiecības ar vienaudžiem, draugiem, vecākiem, vecvecākiem, pedagogiem, brāļiem, māsām, partneriem utt.;</w:t>
      </w:r>
    </w:p>
    <w:p w:rsidR="007128CD" w:rsidRPr="00450B7A" w:rsidRDefault="007128CD" w:rsidP="007128CD">
      <w:pPr>
        <w:numPr>
          <w:ilvl w:val="0"/>
          <w:numId w:val="19"/>
        </w:numPr>
        <w:jc w:val="left"/>
      </w:pPr>
      <w:r w:rsidRPr="00450B7A">
        <w:t xml:space="preserve">vardarbība (fiziskā, emocionālā vai seksuālā) ģimenē, izglītības iestādē, </w:t>
      </w:r>
      <w:r>
        <w:t>starp draugiem</w:t>
      </w:r>
      <w:r w:rsidRPr="00450B7A">
        <w:t xml:space="preserve">, </w:t>
      </w:r>
      <w:r>
        <w:t>starp partneriem</w:t>
      </w:r>
      <w:r w:rsidRPr="00450B7A">
        <w:t xml:space="preserve"> utt.;</w:t>
      </w:r>
    </w:p>
    <w:p w:rsidR="007128CD" w:rsidRPr="00450B7A" w:rsidRDefault="007128CD" w:rsidP="007128CD">
      <w:pPr>
        <w:numPr>
          <w:ilvl w:val="0"/>
          <w:numId w:val="19"/>
        </w:numPr>
        <w:jc w:val="left"/>
      </w:pPr>
      <w:r w:rsidRPr="00450B7A">
        <w:t>interneta drošība;</w:t>
      </w:r>
    </w:p>
    <w:p w:rsidR="007128CD" w:rsidRPr="00450B7A" w:rsidRDefault="007128CD" w:rsidP="007128CD">
      <w:pPr>
        <w:numPr>
          <w:ilvl w:val="0"/>
          <w:numId w:val="19"/>
        </w:numPr>
        <w:jc w:val="left"/>
      </w:pPr>
      <w:r w:rsidRPr="00450B7A">
        <w:t>atkarības;</w:t>
      </w:r>
    </w:p>
    <w:p w:rsidR="007128CD" w:rsidRPr="00450B7A" w:rsidRDefault="007128CD" w:rsidP="007128CD">
      <w:pPr>
        <w:numPr>
          <w:ilvl w:val="0"/>
          <w:numId w:val="19"/>
        </w:numPr>
        <w:jc w:val="left"/>
      </w:pPr>
      <w:r w:rsidRPr="00450B7A">
        <w:t>problēmas, kas saistītas ar psihosociālo, garīgo un fizisko veselību;</w:t>
      </w:r>
    </w:p>
    <w:p w:rsidR="007128CD" w:rsidRPr="00450B7A" w:rsidRDefault="007128CD" w:rsidP="007128CD">
      <w:pPr>
        <w:numPr>
          <w:ilvl w:val="0"/>
          <w:numId w:val="19"/>
        </w:numPr>
        <w:jc w:val="left"/>
      </w:pPr>
      <w:r w:rsidRPr="00450B7A">
        <w:t>seksualitāte un higiēnas problēmas;</w:t>
      </w:r>
    </w:p>
    <w:p w:rsidR="007128CD" w:rsidRDefault="007128CD" w:rsidP="007128CD">
      <w:pPr>
        <w:numPr>
          <w:ilvl w:val="0"/>
          <w:numId w:val="19"/>
        </w:numPr>
        <w:jc w:val="left"/>
      </w:pPr>
      <w:r w:rsidRPr="00450B7A">
        <w:t>dažādas emocionālās problēmas.</w:t>
      </w:r>
    </w:p>
    <w:p w:rsidR="007128CD" w:rsidRPr="00450B7A" w:rsidRDefault="007128CD" w:rsidP="007128CD">
      <w:pPr>
        <w:ind w:left="720" w:firstLine="0"/>
        <w:jc w:val="left"/>
      </w:pPr>
    </w:p>
    <w:p w:rsidR="007128CD" w:rsidRPr="007C5E70" w:rsidRDefault="007128CD" w:rsidP="007128CD">
      <w:pPr>
        <w:tabs>
          <w:tab w:val="left" w:pos="8640"/>
        </w:tabs>
        <w:ind w:firstLine="720"/>
      </w:pPr>
      <w:r w:rsidRPr="007C5E70">
        <w:t>201</w:t>
      </w:r>
      <w:r>
        <w:t>5</w:t>
      </w:r>
      <w:r w:rsidRPr="007C5E70">
        <w:t>. gadā zvanītājus</w:t>
      </w:r>
      <w:r>
        <w:t>,</w:t>
      </w:r>
      <w:r w:rsidRPr="007C5E70">
        <w:t xml:space="preserve"> </w:t>
      </w:r>
      <w:r>
        <w:t>tāpat kā vairākus gadus iepriekš,</w:t>
      </w:r>
      <w:r w:rsidRPr="007C5E70">
        <w:t xml:space="preserve"> satraukušas </w:t>
      </w:r>
      <w:r w:rsidRPr="007C5E70">
        <w:rPr>
          <w:b/>
        </w:rPr>
        <w:t>attiecību</w:t>
      </w:r>
      <w:r w:rsidRPr="007C5E70">
        <w:t xml:space="preserve"> </w:t>
      </w:r>
      <w:r w:rsidRPr="007C5E70">
        <w:rPr>
          <w:b/>
        </w:rPr>
        <w:t xml:space="preserve">problēmas </w:t>
      </w:r>
      <w:r w:rsidRPr="007C5E70">
        <w:t>ar vecāki</w:t>
      </w:r>
      <w:r>
        <w:t>em, vienaudžiem un draugiem (a</w:t>
      </w:r>
      <w:r w:rsidRPr="007C5E70">
        <w:t>ttēls</w:t>
      </w:r>
      <w:r>
        <w:t xml:space="preserve"> Nr. 3</w:t>
      </w:r>
      <w:r w:rsidRPr="007C5E70">
        <w:t xml:space="preserve">). </w:t>
      </w:r>
    </w:p>
    <w:p w:rsidR="007128CD" w:rsidRDefault="007128CD" w:rsidP="007128CD">
      <w:pPr>
        <w:tabs>
          <w:tab w:val="left" w:pos="8640"/>
        </w:tabs>
        <w:ind w:firstLine="720"/>
      </w:pPr>
      <w:r w:rsidRPr="000E4821">
        <w:rPr>
          <w:b/>
        </w:rPr>
        <w:t>Attiecību</w:t>
      </w:r>
      <w:r w:rsidRPr="0066190D">
        <w:rPr>
          <w:b/>
        </w:rPr>
        <w:t xml:space="preserve"> problēmas ar vecākiem</w:t>
      </w:r>
      <w:r w:rsidRPr="0066190D">
        <w:t xml:space="preserve"> 201</w:t>
      </w:r>
      <w:r>
        <w:t>5</w:t>
      </w:r>
      <w:r w:rsidRPr="0066190D">
        <w:t xml:space="preserve">. gadā bija visaktuālākais sarunu temats. </w:t>
      </w:r>
      <w:r>
        <w:t>Vairumā gadījumu sarunas bija par to, ka vecāki nerūpējas par saviem bērniem, nepievērš viņiem uzmanību, ir fiziski vai emocionāli vardarbīgi pret bērniem, kā rezultātā bērni jūtas vientuļi, pamesti novārtā un nesaprasti, retāk – nobijušies no savu vecāku reakcijas.</w:t>
      </w:r>
    </w:p>
    <w:p w:rsidR="007128CD" w:rsidRPr="00867F89" w:rsidRDefault="007128CD" w:rsidP="007128CD">
      <w:pPr>
        <w:tabs>
          <w:tab w:val="left" w:pos="8640"/>
        </w:tabs>
        <w:ind w:firstLine="720"/>
      </w:pPr>
      <w:r w:rsidRPr="00867F89">
        <w:t>Šīs sarunas saistās ar jautājumiem, kas skar bērnu nevēlēšanos mācīties un vecāku neizpratni par to. Bieži vien bērni zvana un stāsta, ka jūt</w:t>
      </w:r>
      <w:r>
        <w:t>a</w:t>
      </w:r>
      <w:r w:rsidRPr="00867F89">
        <w:t>s vientuļi, pamesti vai izmisuši, jo vecāki ir pārāk aizņemti darbā</w:t>
      </w:r>
      <w:r>
        <w:t>,</w:t>
      </w:r>
      <w:r w:rsidRPr="00867F89">
        <w:t xml:space="preserve"> vai risinot savstarpējos konfliktus (alkohola lietošana, strīdi, šķiršanās), kā rezultātā bērni tiek atstāti novārtā. Bieži bērni stāsta, ka viņus apbēdina vecāku savstarpējie strīdi un viņi nezina, ko lai dara to laikā. Tāpat bieži bērnu zvani ir saistīti ar vecāku fizisku un emocionālu vardarbību, retāk - seksuālu. Kā var redzēt 3. attēlā, 201</w:t>
      </w:r>
      <w:r>
        <w:t>5</w:t>
      </w:r>
      <w:r w:rsidRPr="00867F89">
        <w:t xml:space="preserve">. gadā ir </w:t>
      </w:r>
      <w:r>
        <w:t xml:space="preserve">būtiski </w:t>
      </w:r>
      <w:r w:rsidRPr="00867F89">
        <w:t xml:space="preserve">palielinājies </w:t>
      </w:r>
      <w:r w:rsidRPr="00867F89">
        <w:rPr>
          <w:b/>
        </w:rPr>
        <w:t>attiecību ar vecākiem</w:t>
      </w:r>
      <w:r w:rsidRPr="00867F89">
        <w:t xml:space="preserve"> problēmu skaits (2014. g. </w:t>
      </w:r>
      <w:r>
        <w:t>–</w:t>
      </w:r>
      <w:r w:rsidRPr="00867F89">
        <w:t xml:space="preserve"> 899</w:t>
      </w:r>
      <w:r>
        <w:t>; 2015. g.- 1388</w:t>
      </w:r>
      <w:r w:rsidRPr="00867F89">
        <w:t xml:space="preserve">). </w:t>
      </w:r>
      <w:r>
        <w:t>Salīdzinot 2014. gada rādītājus ar 2015. gadā fiksēto informāciju, secināms, ka ikvienā attiecību problēmu loka jautājumā i</w:t>
      </w:r>
      <w:r w:rsidRPr="00867F89">
        <w:t xml:space="preserve">evērojami </w:t>
      </w:r>
      <w:r>
        <w:t>palielinājies Uzticības tālrunī saņemtās informācijas skaits par</w:t>
      </w:r>
      <w:r w:rsidRPr="00867F89">
        <w:t xml:space="preserve"> </w:t>
      </w:r>
      <w:r w:rsidRPr="00867F89">
        <w:rPr>
          <w:b/>
        </w:rPr>
        <w:t>vecāku savstarpējo attiecību problēm</w:t>
      </w:r>
      <w:r>
        <w:rPr>
          <w:b/>
        </w:rPr>
        <w:t>ām</w:t>
      </w:r>
      <w:r w:rsidRPr="00867F89">
        <w:t xml:space="preserve"> (2014. g. </w:t>
      </w:r>
      <w:r>
        <w:t>–</w:t>
      </w:r>
      <w:r w:rsidRPr="00867F89">
        <w:t xml:space="preserve"> 216</w:t>
      </w:r>
      <w:r>
        <w:t>; 2015. g. - 255</w:t>
      </w:r>
      <w:r w:rsidRPr="00867F89">
        <w:t xml:space="preserve">), kā arī vecāku ar bērniem problēmu skaits (2014. g. </w:t>
      </w:r>
      <w:r>
        <w:t>–</w:t>
      </w:r>
      <w:r w:rsidRPr="00867F89">
        <w:t xml:space="preserve"> 146</w:t>
      </w:r>
      <w:r>
        <w:t>; 2015. g. - 167),</w:t>
      </w:r>
      <w:r w:rsidRPr="00867F89">
        <w:t xml:space="preserve"> </w:t>
      </w:r>
      <w:r w:rsidRPr="00867F89">
        <w:rPr>
          <w:b/>
        </w:rPr>
        <w:t xml:space="preserve">attiecību problēmu ar vienaudžiem </w:t>
      </w:r>
      <w:r w:rsidRPr="00867F89">
        <w:t xml:space="preserve">(2014. g. </w:t>
      </w:r>
      <w:r>
        <w:t>–</w:t>
      </w:r>
      <w:r w:rsidRPr="00867F89">
        <w:t xml:space="preserve"> 485</w:t>
      </w:r>
      <w:r>
        <w:t>; 2015. g. - 809</w:t>
      </w:r>
      <w:r w:rsidRPr="00867F89">
        <w:t xml:space="preserve">) skaits, kā arī </w:t>
      </w:r>
      <w:r w:rsidRPr="00867F89">
        <w:rPr>
          <w:b/>
        </w:rPr>
        <w:t xml:space="preserve">problēmu partnerattiecībās </w:t>
      </w:r>
      <w:r w:rsidRPr="00867F89">
        <w:t xml:space="preserve">(2014. g. </w:t>
      </w:r>
      <w:r>
        <w:t>–</w:t>
      </w:r>
      <w:r w:rsidRPr="00867F89">
        <w:t xml:space="preserve"> 319</w:t>
      </w:r>
      <w:r>
        <w:t>; 2015. g. - 584</w:t>
      </w:r>
      <w:r w:rsidRPr="00867F89">
        <w:t xml:space="preserve">) skaits. Partnerattiecību jomā jaunākus bērnus (12-15) pārsvarā </w:t>
      </w:r>
      <w:r w:rsidRPr="00867F89">
        <w:lastRenderedPageBreak/>
        <w:t xml:space="preserve">satrauc jautājumi, kas saistīti ar savu jūtu paušanu, iepazīšanos ar pretējā dzimuma pārstāvjiem, kā arī ar bailēm vai kautrību, kas saistīta ar komunikāciju ar pretējo dzimumu (tika sniegtas </w:t>
      </w:r>
      <w:r>
        <w:t>602</w:t>
      </w:r>
      <w:r w:rsidRPr="00867F89">
        <w:t xml:space="preserve"> konsultācijas, runājot par grūtībām paust simpātijas, </w:t>
      </w:r>
      <w:r>
        <w:t>555</w:t>
      </w:r>
      <w:r w:rsidRPr="00867F89">
        <w:t xml:space="preserve"> – par grūtībām paust savas jūtas, kā arī </w:t>
      </w:r>
      <w:r>
        <w:t>783</w:t>
      </w:r>
      <w:r w:rsidRPr="00867F89">
        <w:t xml:space="preserve"> – par vēlmi veidot attiecības). Savukārt vēlīna pusaudžu posma (16-18) zvanītāju partnerattiecību problēmas vairāk saistāmas ar nelaimīgu mīlestību, nesaprašanos ar </w:t>
      </w:r>
      <w:r>
        <w:t>partneri</w:t>
      </w:r>
      <w:r w:rsidRPr="00867F89">
        <w:t xml:space="preserve">, ar šķiršanos, kā arī seksuālām attiecīgām. Piemēram, </w:t>
      </w:r>
      <w:r>
        <w:t>584</w:t>
      </w:r>
      <w:r w:rsidRPr="00867F89">
        <w:t xml:space="preserve"> pusaudži vecumā no 12-18 gadiem zvanīja, lai pastāstītu par attiecību problēmām, </w:t>
      </w:r>
      <w:r>
        <w:t>254</w:t>
      </w:r>
      <w:r w:rsidRPr="00867F89">
        <w:t xml:space="preserve"> pusaudži vēlējās runāt par šķiršanos, bet 7</w:t>
      </w:r>
      <w:r>
        <w:t>8</w:t>
      </w:r>
      <w:r w:rsidRPr="00867F89">
        <w:t xml:space="preserve"> pusaudži – par emocionālu vardarbību partnerattiecībās.</w:t>
      </w:r>
    </w:p>
    <w:p w:rsidR="007128CD" w:rsidRPr="00DC2BBA" w:rsidRDefault="007128CD" w:rsidP="007128CD">
      <w:pPr>
        <w:tabs>
          <w:tab w:val="left" w:pos="8640"/>
        </w:tabs>
        <w:ind w:firstLine="720"/>
        <w:rPr>
          <w:highlight w:val="yellow"/>
        </w:rPr>
      </w:pPr>
    </w:p>
    <w:p w:rsidR="007128CD" w:rsidRPr="005631C9" w:rsidRDefault="007128CD" w:rsidP="007128CD">
      <w:pPr>
        <w:tabs>
          <w:tab w:val="left" w:pos="8640"/>
        </w:tabs>
        <w:ind w:firstLine="720"/>
        <w:rPr>
          <w:highlight w:val="yellow"/>
        </w:rPr>
      </w:pPr>
    </w:p>
    <w:p w:rsidR="007128CD" w:rsidRPr="005631C9" w:rsidRDefault="007128CD" w:rsidP="0030476F">
      <w:pPr>
        <w:jc w:val="center"/>
        <w:rPr>
          <w:szCs w:val="28"/>
          <w:highlight w:val="yellow"/>
        </w:rPr>
      </w:pPr>
      <w:r>
        <w:rPr>
          <w:noProof/>
        </w:rPr>
        <w:drawing>
          <wp:inline distT="0" distB="0" distL="0" distR="0" wp14:anchorId="0506339C" wp14:editId="59F6AB68">
            <wp:extent cx="5671820" cy="4222143"/>
            <wp:effectExtent l="0" t="0" r="5080" b="698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128CD" w:rsidRPr="00A571B4" w:rsidRDefault="007128CD" w:rsidP="007128CD">
      <w:pPr>
        <w:tabs>
          <w:tab w:val="left" w:pos="6240"/>
        </w:tabs>
        <w:jc w:val="center"/>
      </w:pPr>
      <w:r>
        <w:t>A</w:t>
      </w:r>
      <w:r w:rsidRPr="00A571B4">
        <w:t>ttēls</w:t>
      </w:r>
      <w:r>
        <w:t xml:space="preserve"> Nr. 3</w:t>
      </w:r>
    </w:p>
    <w:p w:rsidR="007128CD" w:rsidRPr="005631C9" w:rsidRDefault="007128CD" w:rsidP="007128CD">
      <w:pPr>
        <w:rPr>
          <w:sz w:val="28"/>
          <w:szCs w:val="28"/>
          <w:highlight w:val="yellow"/>
        </w:rPr>
      </w:pPr>
    </w:p>
    <w:p w:rsidR="007128CD" w:rsidRDefault="007128CD" w:rsidP="007128CD">
      <w:pPr>
        <w:ind w:firstLine="720"/>
      </w:pPr>
      <w:r w:rsidRPr="003D1BB5">
        <w:t>201</w:t>
      </w:r>
      <w:r>
        <w:t>5</w:t>
      </w:r>
      <w:r w:rsidRPr="003D1BB5">
        <w:t xml:space="preserve">. gadā joprojām nozīmīgu zvanu skaitu veido konsultācijas par </w:t>
      </w:r>
      <w:r w:rsidRPr="003D1BB5">
        <w:rPr>
          <w:b/>
        </w:rPr>
        <w:t>skolēnu savstarpējo attiecību problēmām</w:t>
      </w:r>
      <w:r w:rsidRPr="003D1BB5">
        <w:t xml:space="preserve"> izglītības un aprūpes iestādēs – </w:t>
      </w:r>
      <w:r>
        <w:t>gadā saņemti 753 zvani</w:t>
      </w:r>
      <w:r w:rsidRPr="003D1BB5">
        <w:t>. Š</w:t>
      </w:r>
      <w:r>
        <w:t xml:space="preserve">ādi </w:t>
      </w:r>
      <w:r w:rsidRPr="003D1BB5">
        <w:t>zvani ir saistīti ar emocionālu vai fizisku vardarbību</w:t>
      </w:r>
      <w:r>
        <w:t xml:space="preserve"> un</w:t>
      </w:r>
      <w:r w:rsidRPr="003D1BB5">
        <w:t xml:space="preserve"> savstarpējiem konfliktiem. Vairumā gadījumu s</w:t>
      </w:r>
      <w:r>
        <w:t>k</w:t>
      </w:r>
      <w:r w:rsidRPr="003D1BB5">
        <w:t xml:space="preserve">olā vai aprūpes iestādē ir kāds agresors, kas uzbrūk citiem, un bērni un pusaudži zvana, lai gūtu padomu un </w:t>
      </w:r>
      <w:r w:rsidRPr="009B2E8F">
        <w:t>atbalstu</w:t>
      </w:r>
      <w:r w:rsidRPr="003D1BB5">
        <w:t>.</w:t>
      </w:r>
    </w:p>
    <w:p w:rsidR="007128CD" w:rsidRDefault="007128CD" w:rsidP="007128CD">
      <w:pPr>
        <w:ind w:firstLine="720"/>
      </w:pPr>
      <w:r>
        <w:t xml:space="preserve">Joprojām augsts ir arī problēmu </w:t>
      </w:r>
      <w:r w:rsidRPr="008D4AC6">
        <w:rPr>
          <w:b/>
        </w:rPr>
        <w:t>attiecībās ar pedagogiem</w:t>
      </w:r>
      <w:r>
        <w:t xml:space="preserve"> skaits (2015. g. - 491). Uzticības tālrunim bieži vien zvana ne tikai bērni un pusaudži, bet arī viņu vecāki, kā arī izglītības un aprūpes iestāžu darbinieki, lai sūdzētos par konfliktiem, kas radušies saskarsmē ar pedagogiem.</w:t>
      </w:r>
    </w:p>
    <w:p w:rsidR="007128CD" w:rsidRPr="003D1BB5" w:rsidRDefault="007128CD" w:rsidP="007128CD">
      <w:pPr>
        <w:ind w:firstLine="720"/>
      </w:pPr>
      <w:r>
        <w:t xml:space="preserve">2015. gadā nav samazinājies </w:t>
      </w:r>
      <w:r w:rsidRPr="00AB0C4D">
        <w:rPr>
          <w:b/>
        </w:rPr>
        <w:t xml:space="preserve">attiecību problēmu </w:t>
      </w:r>
      <w:r>
        <w:rPr>
          <w:b/>
        </w:rPr>
        <w:t xml:space="preserve">loka jautājumu </w:t>
      </w:r>
      <w:r>
        <w:t>skaits. Tostarp joprojām viena no zvanītāju biežāk minētajām problēmām ir attiecību problēmas ar draugiem (2015. g. – 559). Parasti šādas konsultācijas ir saistītas ar konfliktiem starp draugiem, bailēm zaudēt jau esošos draugus, vēlmi atgūt zaudētos utt.</w:t>
      </w:r>
    </w:p>
    <w:p w:rsidR="007128CD" w:rsidRDefault="007128CD" w:rsidP="007128CD">
      <w:pPr>
        <w:ind w:firstLine="720"/>
        <w:rPr>
          <w:highlight w:val="yellow"/>
        </w:rPr>
      </w:pPr>
    </w:p>
    <w:p w:rsidR="007128CD" w:rsidRPr="005631C9" w:rsidRDefault="007128CD" w:rsidP="007128CD">
      <w:pPr>
        <w:ind w:firstLine="720"/>
        <w:rPr>
          <w:color w:val="FF0000"/>
          <w:highlight w:val="yellow"/>
        </w:rPr>
      </w:pPr>
    </w:p>
    <w:p w:rsidR="007128CD" w:rsidRPr="005631C9" w:rsidRDefault="007128CD" w:rsidP="007128CD">
      <w:pPr>
        <w:jc w:val="center"/>
        <w:rPr>
          <w:highlight w:val="yellow"/>
        </w:rPr>
      </w:pPr>
      <w:r>
        <w:rPr>
          <w:noProof/>
        </w:rPr>
        <w:drawing>
          <wp:inline distT="0" distB="0" distL="0" distR="0" wp14:anchorId="671A9669" wp14:editId="02092DFD">
            <wp:extent cx="5274310" cy="4086970"/>
            <wp:effectExtent l="0" t="0" r="2540" b="88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128CD" w:rsidRPr="002A5F49" w:rsidRDefault="007128CD" w:rsidP="007128CD">
      <w:pPr>
        <w:ind w:firstLine="720"/>
        <w:jc w:val="center"/>
      </w:pPr>
      <w:r>
        <w:t>A</w:t>
      </w:r>
      <w:r w:rsidRPr="002A5F49">
        <w:t>ttēls</w:t>
      </w:r>
      <w:r>
        <w:t xml:space="preserve"> Nr. 4</w:t>
      </w:r>
    </w:p>
    <w:p w:rsidR="007128CD" w:rsidRDefault="007128CD" w:rsidP="007128CD">
      <w:pPr>
        <w:ind w:firstLine="720"/>
        <w:jc w:val="center"/>
        <w:rPr>
          <w:highlight w:val="yellow"/>
        </w:rPr>
      </w:pPr>
    </w:p>
    <w:p w:rsidR="007128CD" w:rsidRDefault="007128CD" w:rsidP="007128CD">
      <w:pPr>
        <w:ind w:firstLine="720"/>
      </w:pPr>
      <w:r w:rsidRPr="00751D2E">
        <w:t>201</w:t>
      </w:r>
      <w:r>
        <w:t>5</w:t>
      </w:r>
      <w:r w:rsidRPr="00751D2E">
        <w:t>.</w:t>
      </w:r>
      <w:r w:rsidRPr="002A6166">
        <w:t xml:space="preserve"> gadā joprojām </w:t>
      </w:r>
      <w:r>
        <w:t xml:space="preserve">viens no biežāk minētajiem iemesliem, kāpēc bērni un pusaudži zvana Uzticības tālrunim, ir </w:t>
      </w:r>
      <w:r w:rsidRPr="002A6166">
        <w:rPr>
          <w:b/>
        </w:rPr>
        <w:t>vardarbība</w:t>
      </w:r>
      <w:r>
        <w:t xml:space="preserve">. Salīdzinot ar 2014. gadu, gadījumu skaits, kad Uzticības tālrunī tiek saņemta informācija par emocionālu un fizisku vardarbību </w:t>
      </w:r>
      <w:r w:rsidRPr="00C30252">
        <w:rPr>
          <w:b/>
        </w:rPr>
        <w:t>ģimenēs</w:t>
      </w:r>
      <w:r>
        <w:rPr>
          <w:b/>
        </w:rPr>
        <w:t>,</w:t>
      </w:r>
      <w:r>
        <w:t xml:space="preserve"> ir pieaudzis (attēls Nr. 4). Bērnu un pusaudžu </w:t>
      </w:r>
      <w:r w:rsidRPr="00C30252">
        <w:rPr>
          <w:b/>
        </w:rPr>
        <w:t>savstarpējās attiecībās</w:t>
      </w:r>
      <w:r>
        <w:t xml:space="preserve"> 2015. gadā gan fiziskās, gan emocionālās vardarbības gadījumu skaits ir samazinājies</w:t>
      </w:r>
      <w:r w:rsidRPr="00C30252">
        <w:rPr>
          <w:b/>
        </w:rPr>
        <w:t>. Izglītības iestādēs</w:t>
      </w:r>
      <w:r>
        <w:rPr>
          <w:b/>
        </w:rPr>
        <w:t>,</w:t>
      </w:r>
      <w:r>
        <w:t xml:space="preserve"> salīdzinājumā ar 2014. gadu, ir palielinājies gan fiziskās vardarbības, gan emocionālās un seksuālās vardarbības gadījumu skaits. Savukārt sūdzību skaits par fizisku, emocionālu un seksuālu vardarbību </w:t>
      </w:r>
      <w:r w:rsidRPr="00BA600F">
        <w:rPr>
          <w:b/>
        </w:rPr>
        <w:t>aprūpes iestādēs</w:t>
      </w:r>
      <w:r>
        <w:t xml:space="preserve"> 2015. gadā ir palicis 2014. gada līmenī. </w:t>
      </w:r>
    </w:p>
    <w:p w:rsidR="007128CD" w:rsidRDefault="007128CD" w:rsidP="007128CD">
      <w:pPr>
        <w:ind w:firstLine="720"/>
      </w:pPr>
      <w:r>
        <w:t xml:space="preserve">2015. gadā ir ievērojami pieaudzis </w:t>
      </w:r>
      <w:r w:rsidRPr="00167EEB">
        <w:rPr>
          <w:b/>
        </w:rPr>
        <w:t xml:space="preserve">vardarbības aculiecinieku </w:t>
      </w:r>
      <w:r w:rsidRPr="00BB5B8A">
        <w:t xml:space="preserve">izglītības iestādēs </w:t>
      </w:r>
      <w:r>
        <w:t xml:space="preserve">skaits - no 130 2014. gadā līdz pat 214 aculieciniekiem 2015. gadā. Savukārt vardarbības aculiecinieku skaits </w:t>
      </w:r>
      <w:r w:rsidRPr="00BB5B8A">
        <w:t xml:space="preserve">aprūpes </w:t>
      </w:r>
      <w:r>
        <w:t xml:space="preserve">iestādēs palicis 2014. gada līmenī, proti, 17 2014. gadā un 18 – 2015. </w:t>
      </w:r>
      <w:r w:rsidRPr="00514D57">
        <w:t>gadā</w:t>
      </w:r>
      <w:r>
        <w:t>.</w:t>
      </w:r>
    </w:p>
    <w:p w:rsidR="007128CD" w:rsidRDefault="007128CD" w:rsidP="007128CD">
      <w:pPr>
        <w:ind w:firstLine="720"/>
      </w:pPr>
      <w:r>
        <w:t xml:space="preserve">Vardarbība ģimenēs 2015. gadā ir ievērojami pieaugusi. 2014. gadā kopumā tika saņemti 1026 zvani par vardarbību ģimenē, savukārt 2015. gadā - jau 1569 zvani. Zvanītāju skaits, kuri bijuši liecinieki vardarbībai ģimenē, ir saglabājies 2014. gada līmenī, t.i., 31 zvanītājs gan 2014., gan 2015. gadā informējis par to, ka kļuvis aculiecinieks vardarbībai ģimenē. Visvairāk zvanu ir bijis par vecāku fizisku vardarbību ģimenē (491 konsultācija), daudz retāk par vecvecāku (15 konsultācijas), brāļu, māsu (58 konsultācijas), patēvu, pamāšu (33 konsultācijas) un citu radinieku (17 konsultācijas) vardarbību ģimenē. </w:t>
      </w:r>
    </w:p>
    <w:p w:rsidR="007128CD" w:rsidRDefault="007128CD" w:rsidP="007128CD">
      <w:pPr>
        <w:ind w:firstLine="720"/>
      </w:pPr>
      <w:r>
        <w:t xml:space="preserve">Zvanu daudzums saistībā ar </w:t>
      </w:r>
      <w:r w:rsidRPr="00FC4CA3">
        <w:rPr>
          <w:b/>
        </w:rPr>
        <w:t>seksuālo vardarbību</w:t>
      </w:r>
      <w:r>
        <w:t xml:space="preserve"> 2015. gadā ir palielinājies. Par seksuālās vardarbības gadījumiem izglītības iestādēs 2014. gadā tika saņemti 12 </w:t>
      </w:r>
      <w:r>
        <w:lastRenderedPageBreak/>
        <w:t>zvani, savukārt 2015. gadā - 24 zvani. Par seksuālo vardarbību bērnu un pusaudžu savstarpējās attiecībās 2014. gadā tika saņemti 4 zvani, bet 2015. gadā situācija pasliktinājusies, jo saņemti 14 zvani. Saistībā ar seksuālo vardarbību ģimenēs situācija ir līdzīga - 2014.  gadā saņemts 41 zvans, bet 2015. gadā - 45 zvani.</w:t>
      </w:r>
      <w:r w:rsidRPr="0074783E">
        <w:t xml:space="preserve"> 2014. gadā tika saņemti 4 zvani par seksuālo vardarbību aprūpes iestādēs, savukārt 2015. gadā saņemti 3 šādi zvani.</w:t>
      </w:r>
    </w:p>
    <w:p w:rsidR="007128CD" w:rsidRPr="002A6166" w:rsidRDefault="007128CD" w:rsidP="007128CD">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7128CD" w:rsidRPr="005631C9" w:rsidTr="001E59B1">
        <w:tc>
          <w:tcPr>
            <w:tcW w:w="8522" w:type="dxa"/>
          </w:tcPr>
          <w:p w:rsidR="007128CD" w:rsidRDefault="007128CD" w:rsidP="007128CD">
            <w:pPr>
              <w:numPr>
                <w:ilvl w:val="0"/>
                <w:numId w:val="28"/>
              </w:numPr>
              <w:rPr>
                <w:i/>
              </w:rPr>
            </w:pPr>
            <w:r w:rsidRPr="006A1B58">
              <w:rPr>
                <w:i/>
              </w:rPr>
              <w:t xml:space="preserve">Zvana meitene un stāsta, ka tēvs viņu regulāri piekaujot. Šovakar esot plēsis nost drēbes un mēģinājis izvarot. </w:t>
            </w:r>
          </w:p>
          <w:p w:rsidR="007128CD" w:rsidRDefault="007128CD" w:rsidP="007128CD">
            <w:pPr>
              <w:numPr>
                <w:ilvl w:val="0"/>
                <w:numId w:val="28"/>
              </w:numPr>
              <w:rPr>
                <w:i/>
              </w:rPr>
            </w:pPr>
            <w:r>
              <w:rPr>
                <w:i/>
              </w:rPr>
              <w:t>Meitene stāsta, ka klasē viena meitene viņu izsmejot un apsaukājot viņas telefona dēļ. Meitene esot lūgusi palīdzību mammai un skolotājai, bet tas neesot devis rezultātus.</w:t>
            </w:r>
          </w:p>
          <w:p w:rsidR="007128CD" w:rsidRDefault="007128CD" w:rsidP="007128CD">
            <w:pPr>
              <w:numPr>
                <w:ilvl w:val="0"/>
                <w:numId w:val="28"/>
              </w:numPr>
              <w:rPr>
                <w:i/>
              </w:rPr>
            </w:pPr>
            <w:r>
              <w:rPr>
                <w:i/>
              </w:rPr>
              <w:t xml:space="preserve">Zvana uztraucies kaimiņš un stāsta, ka aiz sienas māte un tēvs regulāri kliedzot uz bērniem, lamājot rupjiem vārdiem un sitot viņus. </w:t>
            </w:r>
          </w:p>
          <w:p w:rsidR="007128CD" w:rsidRDefault="007128CD" w:rsidP="007128CD">
            <w:pPr>
              <w:numPr>
                <w:ilvl w:val="0"/>
                <w:numId w:val="28"/>
              </w:numPr>
              <w:rPr>
                <w:i/>
              </w:rPr>
            </w:pPr>
            <w:r>
              <w:rPr>
                <w:i/>
              </w:rPr>
              <w:t>Zvana meitene no bērnu nama un sūdzas, ka citi bērni ne tikai apsaukājot un sitot viņu, bet arī provocējot viņas agresiju.</w:t>
            </w:r>
          </w:p>
          <w:p w:rsidR="007128CD" w:rsidRPr="00081F47" w:rsidRDefault="007128CD" w:rsidP="007128CD">
            <w:pPr>
              <w:numPr>
                <w:ilvl w:val="0"/>
                <w:numId w:val="28"/>
              </w:numPr>
              <w:rPr>
                <w:i/>
              </w:rPr>
            </w:pPr>
            <w:r>
              <w:rPr>
                <w:i/>
              </w:rPr>
              <w:t>Zvana mazs zēns un stāsta, ka internātskolas auklīte esot emocionāli vardarbīga, kliedzot uz bērniem un ieslēdzot viņus istabās.</w:t>
            </w:r>
          </w:p>
        </w:tc>
      </w:tr>
    </w:tbl>
    <w:p w:rsidR="007128CD" w:rsidRPr="005631C9" w:rsidRDefault="007128CD" w:rsidP="007128CD">
      <w:pPr>
        <w:rPr>
          <w:color w:val="FF0000"/>
          <w:highlight w:val="yellow"/>
        </w:rPr>
      </w:pPr>
    </w:p>
    <w:p w:rsidR="007128CD" w:rsidRDefault="007128CD" w:rsidP="007128CD">
      <w:r w:rsidRPr="00D976B8">
        <w:rPr>
          <w:color w:val="FF0000"/>
        </w:rPr>
        <w:tab/>
      </w:r>
      <w:r>
        <w:t xml:space="preserve">2015. gadā, līdzīgi kā iepriekšējos gados, Uzticības tālrunis rīkoja vardarbības novēršanas kampaņu “Vardarbība nav mazs noslēpums! Runā par TO”, kas norisinājās 3 daļās un kuras laikā bērni, pusaudži un pieaugušie tika aicināti ziņot par vardarbības gadījumiem ģimenēs, izglītības iestādēs, aprūpes iestādēs un citur, kā arī saņemt psiholoģisko palīdzību un atbalstu, zvanot uz Uzticības </w:t>
      </w:r>
      <w:r w:rsidRPr="00853B20">
        <w:t>tālruni</w:t>
      </w:r>
      <w:r>
        <w:t xml:space="preserve">. </w:t>
      </w:r>
    </w:p>
    <w:p w:rsidR="007128CD" w:rsidRDefault="007128CD" w:rsidP="007128CD">
      <w:r>
        <w:tab/>
        <w:t xml:space="preserve">Bērni un pusaudži, kas zvana uz Uzticības tālruni, mēdz lūgt psiholoģisko palīdzību jautājumos, kas saistīti ar </w:t>
      </w:r>
      <w:r w:rsidRPr="008619F3">
        <w:rPr>
          <w:b/>
        </w:rPr>
        <w:t>psihosociālo, garīgo un fizisko veselību</w:t>
      </w:r>
      <w:r>
        <w:t xml:space="preserve">. (attēls Nr. 5). 2015. gadā par šo tēmu saņemts ievērojami vairāk zvanu (3731) nekā 2014. gadā (2310). Tostarp ir pieaudzis ar problēmjautājumiem par saskarsmes grūtībām saistīto konsultāciju skaits: 2014. gadā 1729 konsultācijas, bet 2015. gadā – 2721 konsultācija. Tāpat palielinājies to konsultāciju skaits, kas saistītas ar pašnāvību vai pašnāvības domām: no 81 konsultācijas 2014. gadā uz 127 konsultācijām 2015. gadā. Savukārt ar </w:t>
      </w:r>
      <w:proofErr w:type="spellStart"/>
      <w:r>
        <w:t>autoagresiju</w:t>
      </w:r>
      <w:proofErr w:type="spellEnd"/>
      <w:r>
        <w:t xml:space="preserve"> saistītu konsultāciju skaits palielinājies no 46 konsultācijām 2014. gadā uz 68 konsultācijām 2015. gadā. </w:t>
      </w:r>
      <w:proofErr w:type="spellStart"/>
      <w:r>
        <w:t>Autoagresija</w:t>
      </w:r>
      <w:proofErr w:type="spellEnd"/>
      <w:r>
        <w:t xml:space="preserve"> ir roku graizīšana vai kāda cita veida mēģinājumi nodarīt sev pāri, pārciestās emocijas pārvēršot par fiziskām sāpēm. Bērni un pusaudži bieži jūtas vientuļi un nesaprasti, vecākiem nepietiek laika, ko veltīt saviem bērniem, savukārt bērniem nav, ar ko izrunāties un kam uzticēties, tāpēc daži bērni, biežāk pusaudži, izvēlas alternatīvus veidus, kā tikt galā ar pārdzīvoto.</w:t>
      </w:r>
    </w:p>
    <w:p w:rsidR="007128CD" w:rsidRDefault="007128CD" w:rsidP="007128CD">
      <w:r>
        <w:tab/>
        <w:t>Palielinājies arī to konsultāciju skaits, kas saistītas ar zemu pašvērtējumu: no 274 konsultācijām 2014. gadā uz</w:t>
      </w:r>
      <w:r w:rsidRPr="00B47619">
        <w:t xml:space="preserve"> </w:t>
      </w:r>
      <w:r>
        <w:t>342 konsultācijām 2015. gadā. Savukārt konsultāciju, kas saistītas ar ēšanas traucējumiem, skaits samazinājies no 21 konsultācijas 2014. gadā līdz 19 konsultācijām 2015. gadā.</w:t>
      </w:r>
    </w:p>
    <w:p w:rsidR="007128CD" w:rsidRDefault="007128CD" w:rsidP="007128CD">
      <w:r>
        <w:tab/>
        <w:t>2015. gadā Uzticības tālrunis saņēmis vairāk zvanu arī jautājumos, kas saistīti ar fobijām (20), identitāti, dzīves mērķi, jēgu (75), ķermeni/ fizisko izskatu (162) un cilvēka attīstības procesiem (197).</w:t>
      </w:r>
    </w:p>
    <w:p w:rsidR="007128CD" w:rsidRDefault="007128CD" w:rsidP="007128CD"/>
    <w:p w:rsidR="007128CD" w:rsidRPr="005631C9" w:rsidRDefault="007128CD" w:rsidP="007128CD">
      <w:pPr>
        <w:tabs>
          <w:tab w:val="num" w:pos="374"/>
        </w:tabs>
        <w:rPr>
          <w:color w:val="FF0000"/>
          <w:highlight w:val="yellow"/>
        </w:rPr>
      </w:pPr>
    </w:p>
    <w:p w:rsidR="007128CD" w:rsidRPr="007B594F" w:rsidRDefault="007128CD" w:rsidP="007B594F">
      <w:pPr>
        <w:tabs>
          <w:tab w:val="num" w:pos="374"/>
        </w:tabs>
        <w:jc w:val="center"/>
        <w:rPr>
          <w:sz w:val="28"/>
          <w:szCs w:val="28"/>
          <w:highlight w:val="yellow"/>
        </w:rPr>
      </w:pPr>
      <w:r>
        <w:rPr>
          <w:noProof/>
        </w:rPr>
        <w:lastRenderedPageBreak/>
        <w:drawing>
          <wp:inline distT="0" distB="0" distL="0" distR="0" wp14:anchorId="3535EF58" wp14:editId="712BD1CB">
            <wp:extent cx="5274310" cy="4794637"/>
            <wp:effectExtent l="0" t="0" r="2540" b="63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128CD" w:rsidRPr="00C37575" w:rsidRDefault="007128CD" w:rsidP="007128CD">
      <w:pPr>
        <w:ind w:firstLine="720"/>
        <w:jc w:val="center"/>
      </w:pPr>
      <w:r>
        <w:t xml:space="preserve">Attēls Nr. </w:t>
      </w:r>
      <w:r w:rsidRPr="00C37575">
        <w:t>5</w:t>
      </w:r>
    </w:p>
    <w:p w:rsidR="007128CD" w:rsidRPr="00C37575" w:rsidRDefault="007128CD" w:rsidP="007128CD">
      <w:pPr>
        <w:tabs>
          <w:tab w:val="num" w:pos="374"/>
        </w:tabs>
      </w:pPr>
      <w:r w:rsidRPr="00C37575">
        <w:rPr>
          <w:color w:val="FF0000"/>
          <w:sz w:val="28"/>
          <w:szCs w:val="28"/>
        </w:rPr>
        <w:tab/>
      </w:r>
      <w:r w:rsidRPr="00C37575">
        <w:rPr>
          <w:color w:val="FF0000"/>
        </w:rPr>
        <w:tab/>
      </w:r>
    </w:p>
    <w:p w:rsidR="007128CD" w:rsidRDefault="007128CD" w:rsidP="007128CD">
      <w:pPr>
        <w:ind w:firstLine="720"/>
      </w:pPr>
      <w:r w:rsidRPr="00FA19AB">
        <w:t>201</w:t>
      </w:r>
      <w:r>
        <w:t>5</w:t>
      </w:r>
      <w:r w:rsidRPr="00FA19AB">
        <w:t xml:space="preserve">. gadā, līdzīgi kā citos gados, seksuālo attiecību problēmas bija </w:t>
      </w:r>
      <w:r>
        <w:t xml:space="preserve">ļoti </w:t>
      </w:r>
      <w:r w:rsidRPr="00FA19AB">
        <w:t>aktuāla</w:t>
      </w:r>
      <w:r>
        <w:t xml:space="preserve"> tēma</w:t>
      </w:r>
      <w:r w:rsidRPr="00FA19AB">
        <w:t xml:space="preserve">. </w:t>
      </w:r>
      <w:r w:rsidRPr="00555DD5">
        <w:rPr>
          <w:b/>
        </w:rPr>
        <w:t>Seksuālo un reproduktīvo</w:t>
      </w:r>
      <w:r w:rsidRPr="00555DD5">
        <w:t xml:space="preserve"> jautājumu klāstā, salīdzinot 201</w:t>
      </w:r>
      <w:r>
        <w:t>5</w:t>
      </w:r>
      <w:r w:rsidRPr="00555DD5">
        <w:t>. gada konsultāciju skaitu ar 201</w:t>
      </w:r>
      <w:r>
        <w:t>4</w:t>
      </w:r>
      <w:r w:rsidRPr="00555DD5">
        <w:t xml:space="preserve">. gadu, </w:t>
      </w:r>
      <w:r>
        <w:t xml:space="preserve">konsultāciju skaita </w:t>
      </w:r>
      <w:r w:rsidRPr="00555DD5">
        <w:t xml:space="preserve">pieaugums vērojams </w:t>
      </w:r>
      <w:r>
        <w:t xml:space="preserve">visos problēmjautājumos, proti, saistībā </w:t>
      </w:r>
      <w:r w:rsidRPr="00555DD5">
        <w:t>ar</w:t>
      </w:r>
      <w:r>
        <w:t xml:space="preserve"> kontracepciju (80), jautājumos par </w:t>
      </w:r>
      <w:r w:rsidRPr="00555DD5">
        <w:t>seksuālajām fantāzijām (</w:t>
      </w:r>
      <w:r>
        <w:t>976</w:t>
      </w:r>
      <w:r w:rsidRPr="008A39A1">
        <w:t>), dzimumattiecībām (</w:t>
      </w:r>
      <w:r>
        <w:t>506</w:t>
      </w:r>
      <w:r w:rsidRPr="008A39A1">
        <w:t>), seksuālo higiēnu (1</w:t>
      </w:r>
      <w:r>
        <w:t>87</w:t>
      </w:r>
      <w:r w:rsidRPr="008A39A1">
        <w:t>), grūtniecības iestāšanos (1</w:t>
      </w:r>
      <w:r>
        <w:t>14</w:t>
      </w:r>
      <w:r w:rsidRPr="008A39A1">
        <w:t>), informāciju par grūtniecības procesu (</w:t>
      </w:r>
      <w:r>
        <w:t>95</w:t>
      </w:r>
      <w:r w:rsidRPr="008A39A1">
        <w:t>), masturbēšanu (</w:t>
      </w:r>
      <w:r>
        <w:t>106</w:t>
      </w:r>
      <w:r w:rsidRPr="008A39A1">
        <w:t>), seksuāl</w:t>
      </w:r>
      <w:r>
        <w:t>o</w:t>
      </w:r>
      <w:r w:rsidRPr="008A39A1">
        <w:t xml:space="preserve"> orientācij</w:t>
      </w:r>
      <w:r>
        <w:t>u</w:t>
      </w:r>
      <w:r w:rsidRPr="008A39A1">
        <w:t xml:space="preserve"> (</w:t>
      </w:r>
      <w:r>
        <w:t>67</w:t>
      </w:r>
      <w:r w:rsidRPr="008A39A1">
        <w:t>) un STS saslimšanām (</w:t>
      </w:r>
      <w:r>
        <w:t>12</w:t>
      </w:r>
      <w:r w:rsidRPr="008A39A1">
        <w:t>).</w:t>
      </w:r>
    </w:p>
    <w:p w:rsidR="007128CD" w:rsidRPr="008A39A1" w:rsidRDefault="007128CD" w:rsidP="007128CD"/>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128CD" w:rsidRPr="005631C9" w:rsidTr="001E59B1">
        <w:tc>
          <w:tcPr>
            <w:tcW w:w="8755" w:type="dxa"/>
          </w:tcPr>
          <w:p w:rsidR="007128CD" w:rsidRPr="009F366F" w:rsidRDefault="007128CD" w:rsidP="007128CD">
            <w:pPr>
              <w:numPr>
                <w:ilvl w:val="0"/>
                <w:numId w:val="27"/>
              </w:numPr>
              <w:rPr>
                <w:i/>
                <w:lang w:val="af-ZA"/>
              </w:rPr>
            </w:pPr>
            <w:r w:rsidRPr="009F366F">
              <w:rPr>
                <w:i/>
                <w:lang w:val="af-ZA"/>
              </w:rPr>
              <w:t>Zvana zēns un vēl</w:t>
            </w:r>
            <w:r>
              <w:rPr>
                <w:i/>
                <w:lang w:val="af-ZA"/>
              </w:rPr>
              <w:t>a</w:t>
            </w:r>
            <w:r w:rsidRPr="009F366F">
              <w:rPr>
                <w:i/>
                <w:lang w:val="af-ZA"/>
              </w:rPr>
              <w:t>s zināt, kā pareizi jālieto prezervatīvs</w:t>
            </w:r>
            <w:r>
              <w:rPr>
                <w:i/>
                <w:lang w:val="af-ZA"/>
              </w:rPr>
              <w:t>.</w:t>
            </w:r>
          </w:p>
          <w:p w:rsidR="007128CD" w:rsidRPr="009F366F" w:rsidRDefault="007128CD" w:rsidP="007128CD">
            <w:pPr>
              <w:numPr>
                <w:ilvl w:val="0"/>
                <w:numId w:val="27"/>
              </w:numPr>
              <w:rPr>
                <w:i/>
                <w:lang w:val="af-ZA"/>
              </w:rPr>
            </w:pPr>
            <w:r w:rsidRPr="009F366F">
              <w:rPr>
                <w:i/>
                <w:lang w:val="af-ZA"/>
              </w:rPr>
              <w:t>14 gadīga meitene zvana un prasa</w:t>
            </w:r>
            <w:r>
              <w:rPr>
                <w:i/>
                <w:lang w:val="af-ZA"/>
              </w:rPr>
              <w:t>,</w:t>
            </w:r>
            <w:r w:rsidRPr="009F366F">
              <w:rPr>
                <w:i/>
                <w:lang w:val="af-ZA"/>
              </w:rPr>
              <w:t xml:space="preserve"> vai tas esot normāli, ka viņai joprojām neesot mēnešreizes</w:t>
            </w:r>
            <w:r>
              <w:rPr>
                <w:i/>
                <w:lang w:val="af-ZA"/>
              </w:rPr>
              <w:t>.</w:t>
            </w:r>
          </w:p>
          <w:p w:rsidR="007128CD" w:rsidRDefault="007128CD" w:rsidP="007128CD">
            <w:pPr>
              <w:numPr>
                <w:ilvl w:val="0"/>
                <w:numId w:val="27"/>
              </w:numPr>
              <w:rPr>
                <w:i/>
                <w:lang w:val="af-ZA"/>
              </w:rPr>
            </w:pPr>
            <w:r w:rsidRPr="009F366F">
              <w:rPr>
                <w:i/>
                <w:lang w:val="af-ZA"/>
              </w:rPr>
              <w:t>11 gadīga meitene saka, ka visas viņas draudzenes jau esot pārgulējušas, bet viņa vēl ne. Jūtoties neiederīga un vēloties pārgulēt, jo esot bail atzīt draudzenēm, ka vēl esot jaunava.</w:t>
            </w:r>
          </w:p>
          <w:p w:rsidR="007128CD" w:rsidRPr="00CA7AC0" w:rsidRDefault="007128CD" w:rsidP="007128CD">
            <w:pPr>
              <w:numPr>
                <w:ilvl w:val="0"/>
                <w:numId w:val="27"/>
              </w:numPr>
              <w:rPr>
                <w:i/>
                <w:lang w:val="af-ZA"/>
              </w:rPr>
            </w:pPr>
            <w:r w:rsidRPr="00CA7AC0">
              <w:rPr>
                <w:i/>
                <w:lang w:val="af-ZA"/>
              </w:rPr>
              <w:t>16 gadīgs zēns vēloties zināt, vai pēc anālā seksa varot iestāties grūtniecība.</w:t>
            </w:r>
          </w:p>
        </w:tc>
      </w:tr>
    </w:tbl>
    <w:p w:rsidR="007128CD" w:rsidRDefault="007128CD" w:rsidP="007128CD">
      <w:pPr>
        <w:rPr>
          <w:color w:val="FF0000"/>
          <w:sz w:val="28"/>
          <w:szCs w:val="28"/>
          <w:highlight w:val="yellow"/>
          <w:lang w:val="af-ZA"/>
        </w:rPr>
      </w:pPr>
    </w:p>
    <w:p w:rsidR="007128CD" w:rsidRPr="00C82383" w:rsidRDefault="007128CD" w:rsidP="007128CD">
      <w:pPr>
        <w:ind w:firstLine="720"/>
        <w:rPr>
          <w:lang w:val="af-ZA"/>
        </w:rPr>
      </w:pPr>
      <w:r>
        <w:rPr>
          <w:lang w:val="af-ZA"/>
        </w:rPr>
        <w:t>Aktuāla tēma 2015</w:t>
      </w:r>
      <w:r w:rsidRPr="00EA777B">
        <w:rPr>
          <w:lang w:val="af-ZA"/>
        </w:rPr>
        <w:t>. gadā bija</w:t>
      </w:r>
      <w:r>
        <w:rPr>
          <w:lang w:val="af-ZA"/>
        </w:rPr>
        <w:t xml:space="preserve"> arī</w:t>
      </w:r>
      <w:r w:rsidRPr="00EA777B">
        <w:rPr>
          <w:lang w:val="af-ZA"/>
        </w:rPr>
        <w:t xml:space="preserve"> jautājumi saistībā ar </w:t>
      </w:r>
      <w:r w:rsidRPr="00EA777B">
        <w:rPr>
          <w:b/>
          <w:lang w:val="af-ZA"/>
        </w:rPr>
        <w:t>atkarību problēmām</w:t>
      </w:r>
      <w:r>
        <w:rPr>
          <w:lang w:val="af-ZA"/>
        </w:rPr>
        <w:t xml:space="preserve">. Kopumā par šo tēmu zvanu skaits ir pieaudzis: 2014. gadā tika sniegtas 525 konsultācijas, savukārt 2015. gadā - 711 konsultācijas. </w:t>
      </w:r>
      <w:r w:rsidRPr="00D23F7A">
        <w:rPr>
          <w:lang w:val="af-ZA"/>
        </w:rPr>
        <w:t>Salīdzinot ar 201</w:t>
      </w:r>
      <w:r>
        <w:rPr>
          <w:lang w:val="af-ZA"/>
        </w:rPr>
        <w:t>4</w:t>
      </w:r>
      <w:r w:rsidRPr="00D23F7A">
        <w:rPr>
          <w:lang w:val="af-ZA"/>
        </w:rPr>
        <w:t>. gadu, ir samazinājies to zvanu skaits, kad konsultācija bijusi nepieciešama sa</w:t>
      </w:r>
      <w:r>
        <w:rPr>
          <w:lang w:val="af-ZA"/>
        </w:rPr>
        <w:t>i</w:t>
      </w:r>
      <w:r w:rsidRPr="00D23F7A">
        <w:rPr>
          <w:lang w:val="af-ZA"/>
        </w:rPr>
        <w:t xml:space="preserve">stībā ar </w:t>
      </w:r>
      <w:r>
        <w:rPr>
          <w:lang w:val="af-ZA"/>
        </w:rPr>
        <w:t xml:space="preserve">narkotisko </w:t>
      </w:r>
      <w:r>
        <w:rPr>
          <w:lang w:val="af-ZA"/>
        </w:rPr>
        <w:lastRenderedPageBreak/>
        <w:t>un toksisko vielu atkarību</w:t>
      </w:r>
      <w:r w:rsidRPr="00D23F7A">
        <w:rPr>
          <w:lang w:val="af-ZA"/>
        </w:rPr>
        <w:t xml:space="preserve"> – no </w:t>
      </w:r>
      <w:r>
        <w:rPr>
          <w:lang w:val="af-ZA"/>
        </w:rPr>
        <w:t>81</w:t>
      </w:r>
      <w:r w:rsidRPr="00D23F7A">
        <w:rPr>
          <w:lang w:val="af-ZA"/>
        </w:rPr>
        <w:t xml:space="preserve"> konsultācij</w:t>
      </w:r>
      <w:r>
        <w:rPr>
          <w:lang w:val="af-ZA"/>
        </w:rPr>
        <w:t>as</w:t>
      </w:r>
      <w:r w:rsidRPr="00D23F7A">
        <w:rPr>
          <w:lang w:val="af-ZA"/>
        </w:rPr>
        <w:t xml:space="preserve"> (201</w:t>
      </w:r>
      <w:r>
        <w:rPr>
          <w:lang w:val="af-ZA"/>
        </w:rPr>
        <w:t>4</w:t>
      </w:r>
      <w:r w:rsidRPr="00D23F7A">
        <w:rPr>
          <w:lang w:val="af-ZA"/>
        </w:rPr>
        <w:t xml:space="preserve">. gadā) līdz </w:t>
      </w:r>
      <w:r>
        <w:rPr>
          <w:lang w:val="af-ZA"/>
        </w:rPr>
        <w:t>74</w:t>
      </w:r>
      <w:r w:rsidRPr="00D23F7A">
        <w:rPr>
          <w:lang w:val="af-ZA"/>
        </w:rPr>
        <w:t xml:space="preserve"> </w:t>
      </w:r>
      <w:r w:rsidRPr="00C82383">
        <w:rPr>
          <w:lang w:val="af-ZA"/>
        </w:rPr>
        <w:t>konsultācijām (201</w:t>
      </w:r>
      <w:r>
        <w:rPr>
          <w:lang w:val="af-ZA"/>
        </w:rPr>
        <w:t>5</w:t>
      </w:r>
      <w:r w:rsidRPr="00C82383">
        <w:rPr>
          <w:lang w:val="af-ZA"/>
        </w:rPr>
        <w:t xml:space="preserve">. gadā). </w:t>
      </w:r>
    </w:p>
    <w:p w:rsidR="007128CD" w:rsidRDefault="007128CD" w:rsidP="007128CD">
      <w:pPr>
        <w:ind w:firstLine="720"/>
        <w:rPr>
          <w:lang w:val="af-ZA"/>
        </w:rPr>
      </w:pPr>
      <w:r>
        <w:rPr>
          <w:lang w:val="af-ZA"/>
        </w:rPr>
        <w:t>P</w:t>
      </w:r>
      <w:r w:rsidRPr="00C82383">
        <w:rPr>
          <w:lang w:val="af-ZA"/>
        </w:rPr>
        <w:t xml:space="preserve">alielinājies </w:t>
      </w:r>
      <w:r>
        <w:rPr>
          <w:lang w:val="af-ZA"/>
        </w:rPr>
        <w:t>k</w:t>
      </w:r>
      <w:r w:rsidRPr="00C82383">
        <w:rPr>
          <w:lang w:val="af-ZA"/>
        </w:rPr>
        <w:t xml:space="preserve">onsultāciju skaits jautājumos </w:t>
      </w:r>
      <w:r>
        <w:rPr>
          <w:lang w:val="af-ZA"/>
        </w:rPr>
        <w:t>p</w:t>
      </w:r>
      <w:r w:rsidRPr="00C82383">
        <w:rPr>
          <w:lang w:val="af-ZA"/>
        </w:rPr>
        <w:t>ar alkohola lietošanu (</w:t>
      </w:r>
      <w:r>
        <w:rPr>
          <w:lang w:val="af-ZA"/>
        </w:rPr>
        <w:t>328</w:t>
      </w:r>
      <w:r w:rsidRPr="00C82383">
        <w:rPr>
          <w:lang w:val="af-ZA"/>
        </w:rPr>
        <w:t xml:space="preserve">), </w:t>
      </w:r>
      <w:r>
        <w:rPr>
          <w:lang w:val="af-ZA"/>
        </w:rPr>
        <w:t>smēķēšanu</w:t>
      </w:r>
      <w:r w:rsidRPr="00C82383">
        <w:rPr>
          <w:lang w:val="af-ZA"/>
        </w:rPr>
        <w:t xml:space="preserve"> (</w:t>
      </w:r>
      <w:r>
        <w:rPr>
          <w:lang w:val="af-ZA"/>
        </w:rPr>
        <w:t>140</w:t>
      </w:r>
      <w:r w:rsidRPr="00C82383">
        <w:rPr>
          <w:lang w:val="af-ZA"/>
        </w:rPr>
        <w:t>), datora un interneta atkarību (</w:t>
      </w:r>
      <w:r>
        <w:rPr>
          <w:lang w:val="af-ZA"/>
        </w:rPr>
        <w:t>2</w:t>
      </w:r>
      <w:r w:rsidRPr="00C82383">
        <w:rPr>
          <w:lang w:val="af-ZA"/>
        </w:rPr>
        <w:t>9), azartspēļu atkarību (</w:t>
      </w:r>
      <w:r>
        <w:rPr>
          <w:lang w:val="af-ZA"/>
        </w:rPr>
        <w:t>18</w:t>
      </w:r>
      <w:r w:rsidRPr="00C82383">
        <w:rPr>
          <w:lang w:val="af-ZA"/>
        </w:rPr>
        <w:t>)</w:t>
      </w:r>
      <w:r>
        <w:rPr>
          <w:lang w:val="af-ZA"/>
        </w:rPr>
        <w:t>, kā arī medikamentu atkarību (7).</w:t>
      </w:r>
      <w:r w:rsidRPr="00C82383">
        <w:rPr>
          <w:lang w:val="af-ZA"/>
        </w:rPr>
        <w:t xml:space="preserve"> </w:t>
      </w:r>
    </w:p>
    <w:p w:rsidR="007128CD" w:rsidRDefault="007128CD" w:rsidP="007128CD">
      <w:pPr>
        <w:ind w:firstLine="720"/>
        <w:rPr>
          <w:lang w:val="af-ZA"/>
        </w:rPr>
      </w:pPr>
      <w:r w:rsidRPr="0003493E">
        <w:rPr>
          <w:lang w:val="af-ZA"/>
        </w:rPr>
        <w:t>Šo konsultāciju kategorijā biežāk ietilpst problēmas, kad palīdzību meklē atkarību izraisošo vielu lietotāju draugi, paziņas vai vecāki.</w:t>
      </w:r>
    </w:p>
    <w:p w:rsidR="007128CD" w:rsidRPr="00BC640A" w:rsidRDefault="007128CD" w:rsidP="007128CD">
      <w:pPr>
        <w:ind w:firstLine="0"/>
        <w:rPr>
          <w:color w:val="FF0000"/>
          <w:sz w:val="28"/>
          <w:szCs w:val="28"/>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7128CD" w:rsidRPr="005631C9" w:rsidTr="001E59B1">
        <w:tc>
          <w:tcPr>
            <w:tcW w:w="14174" w:type="dxa"/>
          </w:tcPr>
          <w:p w:rsidR="007128CD" w:rsidRPr="008F5A5D" w:rsidRDefault="007128CD" w:rsidP="007128CD">
            <w:pPr>
              <w:numPr>
                <w:ilvl w:val="0"/>
                <w:numId w:val="26"/>
              </w:numPr>
              <w:rPr>
                <w:i/>
              </w:rPr>
            </w:pPr>
            <w:r w:rsidRPr="008F5A5D">
              <w:rPr>
                <w:i/>
              </w:rPr>
              <w:t xml:space="preserve">Meitene jau daudzus gadus smēķējot, esot sākusi kopā ar draudzenēm, tagad vēloties atmest, bet nezinot </w:t>
            </w:r>
            <w:r>
              <w:rPr>
                <w:i/>
              </w:rPr>
              <w:t xml:space="preserve">- </w:t>
            </w:r>
            <w:r w:rsidRPr="008F5A5D">
              <w:rPr>
                <w:i/>
              </w:rPr>
              <w:t>kā.</w:t>
            </w:r>
          </w:p>
          <w:p w:rsidR="007128CD" w:rsidRPr="008F5A5D" w:rsidRDefault="007128CD" w:rsidP="007128CD">
            <w:pPr>
              <w:numPr>
                <w:ilvl w:val="0"/>
                <w:numId w:val="26"/>
              </w:numPr>
              <w:rPr>
                <w:i/>
              </w:rPr>
            </w:pPr>
            <w:r w:rsidRPr="008F5A5D">
              <w:rPr>
                <w:i/>
              </w:rPr>
              <w:t>Zvana zēns un stāsta, ka pārmērīgi lietojot alkoholu, tādēļ viņam rodoties nepatikšanas. Vēloties zināt, kā var tikt galā ar savu atkarību.</w:t>
            </w:r>
          </w:p>
          <w:p w:rsidR="007128CD" w:rsidRPr="008F5A5D" w:rsidRDefault="007128CD" w:rsidP="007128CD">
            <w:pPr>
              <w:numPr>
                <w:ilvl w:val="0"/>
                <w:numId w:val="26"/>
              </w:numPr>
              <w:rPr>
                <w:i/>
              </w:rPr>
            </w:pPr>
            <w:r w:rsidRPr="008F5A5D">
              <w:rPr>
                <w:i/>
              </w:rPr>
              <w:t xml:space="preserve">Zvana zēns un stāsta, ka par daudz </w:t>
            </w:r>
            <w:r>
              <w:rPr>
                <w:i/>
              </w:rPr>
              <w:t>pavada laiku pie datora</w:t>
            </w:r>
            <w:r w:rsidRPr="008F5A5D">
              <w:rPr>
                <w:i/>
              </w:rPr>
              <w:t xml:space="preserve">, spēlējot spēles. Mamma arī sakot, ka ir par daudz. Zēns kļūstot agresīvs, ja spēlēt neļaujot. Saprotot, ka kaut kas jādara. Vēlas zināt, ko lai </w:t>
            </w:r>
            <w:r w:rsidRPr="00077268">
              <w:rPr>
                <w:i/>
              </w:rPr>
              <w:t>dara</w:t>
            </w:r>
            <w:r w:rsidRPr="008F5A5D">
              <w:rPr>
                <w:i/>
              </w:rPr>
              <w:t>.</w:t>
            </w:r>
          </w:p>
        </w:tc>
      </w:tr>
    </w:tbl>
    <w:p w:rsidR="007128CD" w:rsidRDefault="007128CD" w:rsidP="007128CD">
      <w:pPr>
        <w:tabs>
          <w:tab w:val="num" w:pos="374"/>
        </w:tabs>
        <w:rPr>
          <w:color w:val="FF0000"/>
          <w:sz w:val="28"/>
          <w:szCs w:val="28"/>
          <w:highlight w:val="yellow"/>
        </w:rPr>
      </w:pPr>
    </w:p>
    <w:p w:rsidR="007128CD" w:rsidRPr="000F5626" w:rsidRDefault="007128CD" w:rsidP="007128CD">
      <w:pPr>
        <w:rPr>
          <w:highlight w:val="yellow"/>
        </w:rPr>
      </w:pPr>
      <w:r w:rsidRPr="00BC640A">
        <w:rPr>
          <w:color w:val="FF0000"/>
          <w:sz w:val="28"/>
          <w:szCs w:val="28"/>
        </w:rPr>
        <w:tab/>
      </w:r>
      <w:r w:rsidRPr="00E12E03">
        <w:t xml:space="preserve">Analizējot zvanītāju </w:t>
      </w:r>
      <w:r w:rsidRPr="00E12E03">
        <w:rPr>
          <w:b/>
        </w:rPr>
        <w:t>emocionālās problēmas</w:t>
      </w:r>
      <w:r w:rsidRPr="000F5626">
        <w:t xml:space="preserve"> (attēls</w:t>
      </w:r>
      <w:r>
        <w:t xml:space="preserve"> Nr. 6</w:t>
      </w:r>
      <w:r w:rsidRPr="000F5626">
        <w:t xml:space="preserve">), </w:t>
      </w:r>
      <w:r>
        <w:t xml:space="preserve">var secināt, ka </w:t>
      </w:r>
      <w:r w:rsidRPr="000F5626">
        <w:t>201</w:t>
      </w:r>
      <w:r>
        <w:t>5</w:t>
      </w:r>
      <w:r w:rsidRPr="000F5626">
        <w:t>.</w:t>
      </w:r>
      <w:r>
        <w:t> </w:t>
      </w:r>
      <w:r w:rsidRPr="000F5626">
        <w:t xml:space="preserve">gadā tās visbiežāk bija saistītas </w:t>
      </w:r>
      <w:r>
        <w:t xml:space="preserve">ar </w:t>
      </w:r>
      <w:r w:rsidRPr="000F5626">
        <w:t>garlaicību (</w:t>
      </w:r>
      <w:r>
        <w:rPr>
          <w:bCs/>
          <w:color w:val="000000"/>
        </w:rPr>
        <w:t>7923</w:t>
      </w:r>
      <w:r w:rsidRPr="000F5626">
        <w:t>), apjukumu (</w:t>
      </w:r>
      <w:r>
        <w:t>6370</w:t>
      </w:r>
      <w:r w:rsidRPr="000F5626">
        <w:t>), bezspēcību (</w:t>
      </w:r>
      <w:r>
        <w:t>4447</w:t>
      </w:r>
      <w:r w:rsidRPr="000F5626">
        <w:t xml:space="preserve">), </w:t>
      </w:r>
      <w:r>
        <w:t xml:space="preserve">vilšanos (4176), </w:t>
      </w:r>
      <w:r w:rsidRPr="000F5626">
        <w:t>trauksmi (</w:t>
      </w:r>
      <w:r>
        <w:t>3752</w:t>
      </w:r>
      <w:r w:rsidRPr="000F5626">
        <w:t>), bailēm (</w:t>
      </w:r>
      <w:r>
        <w:t>3080</w:t>
      </w:r>
      <w:r w:rsidRPr="000F5626">
        <w:t>), aizvainojumu (</w:t>
      </w:r>
      <w:r>
        <w:t>2707</w:t>
      </w:r>
      <w:r w:rsidRPr="000F5626">
        <w:t>) un dusmām (</w:t>
      </w:r>
      <w:r>
        <w:t xml:space="preserve">2263). </w:t>
      </w:r>
      <w:r w:rsidRPr="00C94754">
        <w:t>201</w:t>
      </w:r>
      <w:r>
        <w:t>5</w:t>
      </w:r>
      <w:r w:rsidRPr="000F5626">
        <w:t xml:space="preserve">. gadā aktuālākās emocijas </w:t>
      </w:r>
      <w:r>
        <w:t>kopumā</w:t>
      </w:r>
      <w:r w:rsidRPr="000F5626">
        <w:t xml:space="preserve"> izkārtojušās līdzīgi </w:t>
      </w:r>
      <w:r w:rsidRPr="00973BE1">
        <w:t>201</w:t>
      </w:r>
      <w:r>
        <w:t>4</w:t>
      </w:r>
      <w:r w:rsidRPr="000F5626">
        <w:t>. gad</w:t>
      </w:r>
      <w:r>
        <w:t>am</w:t>
      </w:r>
      <w:r w:rsidRPr="000F5626">
        <w:t xml:space="preserve">, taču kopumā to izpausmes ir </w:t>
      </w:r>
      <w:r>
        <w:t>palielinājušās</w:t>
      </w:r>
      <w:r w:rsidRPr="000F5626">
        <w:t xml:space="preserve">, jo </w:t>
      </w:r>
      <w:r>
        <w:t>būtiski pieaudzis</w:t>
      </w:r>
      <w:r w:rsidRPr="000F5626">
        <w:t xml:space="preserve"> kopējais sniegto konsultāciju skaits. Biežāk sastopamās emociju izpausmes, ar ko nācās saskarties </w:t>
      </w:r>
      <w:r>
        <w:t>U</w:t>
      </w:r>
      <w:r w:rsidRPr="000F5626">
        <w:t>zticības tālruņa konsultantiem, bija saistītas</w:t>
      </w:r>
      <w:r w:rsidRPr="00973BE1">
        <w:t xml:space="preserve"> ar zvanītāju neiecietību</w:t>
      </w:r>
      <w:r>
        <w:t>, rupjību</w:t>
      </w:r>
      <w:r w:rsidRPr="00973BE1">
        <w:t xml:space="preserve"> (</w:t>
      </w:r>
      <w:r>
        <w:t>2909</w:t>
      </w:r>
      <w:r w:rsidRPr="000F5626">
        <w:t>), nomāktību (</w:t>
      </w:r>
      <w:r>
        <w:t>2804</w:t>
      </w:r>
      <w:r w:rsidRPr="00973BE1">
        <w:t>) un agresivitāti (</w:t>
      </w:r>
      <w:r>
        <w:t>1648</w:t>
      </w:r>
      <w:r w:rsidRPr="000F5626">
        <w:t xml:space="preserve">), kas kā jaunas kategorijas 2012. gada nogalē tika iekļautas emocionālo problēmu sadaļā. Vēl arī minama </w:t>
      </w:r>
      <w:r>
        <w:t>vientulības</w:t>
      </w:r>
      <w:r w:rsidRPr="000F5626">
        <w:t xml:space="preserve"> sajūta (</w:t>
      </w:r>
      <w:r>
        <w:t>993</w:t>
      </w:r>
      <w:r w:rsidRPr="000F5626">
        <w:t>) un skumjas (</w:t>
      </w:r>
      <w:r>
        <w:t>1005</w:t>
      </w:r>
      <w:r w:rsidRPr="000F5626">
        <w:t>), kas papildinājušas minētās sadaļas reģistru. Minētās izmaiņas reģistrā ļāvušas aptvert plašāku zvanītāju emocionālo stāvokļu atspoguļojumu</w:t>
      </w:r>
      <w:r>
        <w:t>, tostarp ietverot pozitīvu emociju atspoguļojumu, kas 2015. gadā pieaudzis līdz 3117</w:t>
      </w:r>
      <w:r w:rsidRPr="000F5626">
        <w:t xml:space="preserve">. </w:t>
      </w:r>
    </w:p>
    <w:p w:rsidR="007128CD" w:rsidRDefault="007128CD" w:rsidP="007128CD">
      <w:pPr>
        <w:ind w:firstLine="720"/>
      </w:pPr>
      <w:r>
        <w:t>Pamatā emocionālo problēmu skaits visās grupās pieaudzis, taču dažās emociju izpausmēs</w:t>
      </w:r>
      <w:r w:rsidRPr="003A035C">
        <w:t xml:space="preserve"> </w:t>
      </w:r>
      <w:r>
        <w:t>palicis aptuveni 2014. gada līmenī vai pat nedaudz samazinājies, piemēram, runājot par</w:t>
      </w:r>
      <w:r w:rsidRPr="003A035C">
        <w:t xml:space="preserve"> </w:t>
      </w:r>
      <w:r>
        <w:t>greizsirdību (</w:t>
      </w:r>
      <w:r w:rsidRPr="003A035C">
        <w:t xml:space="preserve">no </w:t>
      </w:r>
      <w:r>
        <w:t>76</w:t>
      </w:r>
      <w:r w:rsidRPr="003A035C">
        <w:t xml:space="preserve"> </w:t>
      </w:r>
      <w:r>
        <w:t xml:space="preserve">konsultācijām </w:t>
      </w:r>
      <w:r w:rsidRPr="00C414C2">
        <w:t>201</w:t>
      </w:r>
      <w:r>
        <w:t>4</w:t>
      </w:r>
      <w:r w:rsidRPr="00C414C2">
        <w:t xml:space="preserve">. gadā līdz </w:t>
      </w:r>
      <w:r>
        <w:t>80</w:t>
      </w:r>
      <w:r w:rsidRPr="00C414C2">
        <w:t xml:space="preserve"> 201</w:t>
      </w:r>
      <w:r>
        <w:t>5</w:t>
      </w:r>
      <w:r w:rsidRPr="00C414C2">
        <w:t>. gadā</w:t>
      </w:r>
      <w:r>
        <w:t>)</w:t>
      </w:r>
      <w:r w:rsidRPr="00C414C2">
        <w:t xml:space="preserve"> un </w:t>
      </w:r>
      <w:r>
        <w:t>sērām (</w:t>
      </w:r>
      <w:r w:rsidRPr="00C414C2">
        <w:t xml:space="preserve">no </w:t>
      </w:r>
      <w:r>
        <w:t>58</w:t>
      </w:r>
      <w:r w:rsidRPr="00C414C2">
        <w:t xml:space="preserve"> konsultācijām 201</w:t>
      </w:r>
      <w:r>
        <w:t>4</w:t>
      </w:r>
      <w:r w:rsidRPr="00C414C2">
        <w:t xml:space="preserve">. gadā līdz </w:t>
      </w:r>
      <w:r>
        <w:t>56</w:t>
      </w:r>
      <w:r w:rsidRPr="00C414C2">
        <w:t xml:space="preserve"> </w:t>
      </w:r>
      <w:r>
        <w:t>2015. gadā).</w:t>
      </w:r>
      <w:r w:rsidRPr="00C414C2">
        <w:t xml:space="preserve"> </w:t>
      </w:r>
    </w:p>
    <w:p w:rsidR="007128CD" w:rsidRPr="005631C9" w:rsidRDefault="007128CD" w:rsidP="007128CD">
      <w:pPr>
        <w:ind w:firstLine="720"/>
        <w:rPr>
          <w:highlight w:val="yellow"/>
        </w:rPr>
      </w:pPr>
      <w:r>
        <w:t>Šī informācija norāda</w:t>
      </w:r>
      <w:r w:rsidRPr="00C414C2">
        <w:t xml:space="preserve">, ka pēc palīdzības pie </w:t>
      </w:r>
      <w:r>
        <w:t>U</w:t>
      </w:r>
      <w:r w:rsidRPr="00C414C2">
        <w:t xml:space="preserve">zticības tālruņa </w:t>
      </w:r>
      <w:r>
        <w:t>biežāk</w:t>
      </w:r>
      <w:r w:rsidRPr="00C414C2">
        <w:t xml:space="preserve"> nekā pērn vērsušies zvanītāji, kuri, nonākot krīzes situācijā, izjutuši rīcības kontroles trūkumu. Krīzes situācijām kopumā raksturīgs augsts stresa un trauksmes līmenis, to laikā pazeminās adaptācijas spējas</w:t>
      </w:r>
      <w:r>
        <w:t>,</w:t>
      </w:r>
      <w:r w:rsidRPr="00C414C2">
        <w:t xml:space="preserve"> un cilvēki vairs nespēj saredzēt konkrētās situācijas racionālu risinājumu. Savukārt bezspēcībā nereti atspoguļojas cilvēka neticība tam, ka pastāv kādas institūcijas vai vispār ir kādas iespējas saņemt palīdzību. Ilgstoša atrašanās šādā stāvoklī var novest pie nomāktības un depresijas. Būtiski </w:t>
      </w:r>
      <w:r>
        <w:t>uzsvērt</w:t>
      </w:r>
      <w:r w:rsidRPr="00C414C2">
        <w:t xml:space="preserve">, ka </w:t>
      </w:r>
      <w:r>
        <w:t>2015. gadā turpinājis</w:t>
      </w:r>
      <w:r w:rsidRPr="00C414C2">
        <w:t xml:space="preserve"> </w:t>
      </w:r>
      <w:r>
        <w:t>sarukt</w:t>
      </w:r>
      <w:r w:rsidRPr="00C414C2">
        <w:t xml:space="preserve"> to konsultāciju skaits, kad zvanītāji</w:t>
      </w:r>
      <w:r>
        <w:t xml:space="preserve"> sūdzējušies par depresiju – no 123</w:t>
      </w:r>
      <w:r w:rsidRPr="00C414C2">
        <w:t xml:space="preserve"> konsultācijām 201</w:t>
      </w:r>
      <w:r>
        <w:t>4</w:t>
      </w:r>
      <w:r w:rsidRPr="00C414C2">
        <w:t>.</w:t>
      </w:r>
      <w:r>
        <w:t> </w:t>
      </w:r>
      <w:r w:rsidRPr="00C414C2">
        <w:t>gadā</w:t>
      </w:r>
      <w:r>
        <w:t xml:space="preserve"> līdz </w:t>
      </w:r>
      <w:r w:rsidRPr="00C414C2">
        <w:t>1</w:t>
      </w:r>
      <w:r>
        <w:t>1</w:t>
      </w:r>
      <w:r w:rsidRPr="00C414C2">
        <w:t>3</w:t>
      </w:r>
      <w:r>
        <w:t xml:space="preserve"> konsultācijām 2015. gadā.</w:t>
      </w:r>
    </w:p>
    <w:p w:rsidR="007128CD" w:rsidRPr="005631C9" w:rsidRDefault="007128CD" w:rsidP="007128CD">
      <w:pPr>
        <w:tabs>
          <w:tab w:val="num" w:pos="374"/>
        </w:tabs>
        <w:rPr>
          <w:color w:val="FF0000"/>
          <w:highlight w:val="yellow"/>
        </w:rPr>
      </w:pPr>
    </w:p>
    <w:p w:rsidR="007128CD" w:rsidRPr="007B594F" w:rsidRDefault="007128CD" w:rsidP="007B594F">
      <w:pPr>
        <w:tabs>
          <w:tab w:val="num" w:pos="374"/>
        </w:tabs>
        <w:jc w:val="center"/>
        <w:rPr>
          <w:sz w:val="28"/>
          <w:szCs w:val="28"/>
          <w:highlight w:val="yellow"/>
        </w:rPr>
      </w:pPr>
      <w:r>
        <w:rPr>
          <w:noProof/>
        </w:rPr>
        <w:lastRenderedPageBreak/>
        <w:drawing>
          <wp:inline distT="0" distB="0" distL="0" distR="0" wp14:anchorId="391C4CE3" wp14:editId="0DBE68ED">
            <wp:extent cx="5274310" cy="8309113"/>
            <wp:effectExtent l="0" t="0" r="2540" b="158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128CD" w:rsidRDefault="007128CD" w:rsidP="007128CD">
      <w:pPr>
        <w:tabs>
          <w:tab w:val="num" w:pos="374"/>
        </w:tabs>
        <w:jc w:val="center"/>
      </w:pPr>
      <w:r>
        <w:t>A</w:t>
      </w:r>
      <w:r w:rsidRPr="00A33E56">
        <w:t>ttēls</w:t>
      </w:r>
      <w:r>
        <w:t xml:space="preserve"> Nr. 6</w:t>
      </w:r>
    </w:p>
    <w:p w:rsidR="007128CD" w:rsidRDefault="007128CD" w:rsidP="007128CD">
      <w:pPr>
        <w:tabs>
          <w:tab w:val="num" w:pos="374"/>
        </w:tabs>
        <w:jc w:val="center"/>
      </w:pPr>
    </w:p>
    <w:p w:rsidR="007128CD" w:rsidRDefault="007128CD" w:rsidP="007128CD">
      <w:pPr>
        <w:tabs>
          <w:tab w:val="num" w:pos="374"/>
        </w:tabs>
        <w:jc w:val="center"/>
      </w:pPr>
    </w:p>
    <w:p w:rsidR="007128CD" w:rsidRPr="00A33E56" w:rsidRDefault="007128CD" w:rsidP="007128CD">
      <w:pPr>
        <w:tabs>
          <w:tab w:val="num" w:pos="374"/>
        </w:tabs>
        <w:jc w:val="center"/>
      </w:pPr>
    </w:p>
    <w:p w:rsidR="007128CD" w:rsidRPr="007B594F" w:rsidRDefault="007128CD" w:rsidP="007B594F">
      <w:pPr>
        <w:jc w:val="center"/>
        <w:rPr>
          <w:highlight w:val="yellow"/>
        </w:rPr>
      </w:pPr>
      <w:r>
        <w:rPr>
          <w:noProof/>
        </w:rPr>
        <w:drawing>
          <wp:inline distT="0" distB="0" distL="0" distR="0" wp14:anchorId="5CCBF203" wp14:editId="1710337C">
            <wp:extent cx="5518150" cy="6767830"/>
            <wp:effectExtent l="0" t="0" r="6350" b="1397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128CD" w:rsidRDefault="007128CD" w:rsidP="007128CD">
      <w:pPr>
        <w:ind w:firstLine="720"/>
        <w:jc w:val="center"/>
      </w:pPr>
      <w:r>
        <w:t>Attēls Nr. 7</w:t>
      </w:r>
    </w:p>
    <w:p w:rsidR="007128CD" w:rsidRDefault="007128CD" w:rsidP="007128CD">
      <w:pPr>
        <w:ind w:firstLine="720"/>
        <w:jc w:val="center"/>
      </w:pPr>
    </w:p>
    <w:p w:rsidR="007128CD" w:rsidRDefault="007128CD" w:rsidP="007128CD">
      <w:pPr>
        <w:ind w:firstLine="720"/>
      </w:pPr>
      <w:r>
        <w:t xml:space="preserve">2015. gadā Uzticības tālruņa konsultanti sniedza konsultācijas arī jautājumos, kas saistīti ar drošību internetā (Attēls Nr. 7). Būtiski uzsvērt, ka, salīdzinājumā ar 2014. gadu, sniegto psiholoģisko konsultāciju skaits par interneta drošības jautājumiem ir būtiski palielinājies - no 372 konsultācijām 2014. gadā līdz 802 2015. gadā. Vērts akcentēt, ka </w:t>
      </w:r>
      <w:r w:rsidR="00062E7D">
        <w:t>i</w:t>
      </w:r>
      <w:r>
        <w:t xml:space="preserve">nspekcija un Uzticības tālrunis īstenoja vairākas aktivitātes, lai uzrunātu bērnu un pusaudžu mērķauditorijas saistībā ar riskiem internetā, proti, organizēja konferenci, vadīja radošās darbnīcas, organizēja zīmējumu konkursu skolēniem par pozitīvu komunikāciju un drošību internetā un izstrādāja informatīvas videofilmas un </w:t>
      </w:r>
      <w:r>
        <w:lastRenderedPageBreak/>
        <w:t xml:space="preserve">sociālas reklāmas, lai vērstu uzmanību uz jautājumiem, kas saistīti ar drošības nodrošināšanu virtuālajā vidē: </w:t>
      </w:r>
      <w:hyperlink r:id="rId18" w:history="1">
        <w:r w:rsidRPr="007814E4">
          <w:rPr>
            <w:rStyle w:val="Hyperlink"/>
          </w:rPr>
          <w:t>http://www.bti.gov.lv/lat/uzticibas_talrunis/?doc=4204&amp;page</w:t>
        </w:r>
      </w:hyperlink>
      <w:r w:rsidRPr="00635706">
        <w:t>=</w:t>
      </w:r>
      <w:r>
        <w:t xml:space="preserve">. </w:t>
      </w:r>
    </w:p>
    <w:p w:rsidR="007128CD" w:rsidRDefault="007128CD" w:rsidP="007128CD">
      <w:pPr>
        <w:ind w:firstLine="720"/>
      </w:pPr>
      <w:r>
        <w:t xml:space="preserve">Ņemot vērā, ka būtiski pieaudzis sniegto psiholoģisko konsultāciju skaits saistībā ar interneta drošības jautājumiem, attiecīgi, salīdzinot 2014. gadu, ir pieaudzis psiholoģisko konsultāciju skaits </w:t>
      </w:r>
      <w:r w:rsidRPr="00F229C8">
        <w:t xml:space="preserve">visās </w:t>
      </w:r>
      <w:r>
        <w:t xml:space="preserve">tēmu </w:t>
      </w:r>
      <w:r w:rsidRPr="00F229C8">
        <w:t>kategorijās, kas saistītas ar interneta drošību. Līdzīgi kā cit</w:t>
      </w:r>
      <w:r>
        <w:t>a</w:t>
      </w:r>
      <w:r w:rsidRPr="00F229C8">
        <w:t>s sadaļ</w:t>
      </w:r>
      <w:r>
        <w:t>a</w:t>
      </w:r>
      <w:r w:rsidRPr="00F229C8">
        <w:t>s, arī sadaļa par interneta drošības problēmjautājumiem 2012. gada nogalē tika papildināta ar vairākām jaunām kategorijām.</w:t>
      </w:r>
      <w:r>
        <w:t xml:space="preserve"> Turklāt 2015. gada septembrī minētais tēmu loks tika papildināts ar jaunu tēmu - cilvēktirdzniecība</w:t>
      </w:r>
      <w:r w:rsidRPr="00F229C8">
        <w:t>.</w:t>
      </w:r>
      <w:r>
        <w:t xml:space="preserve"> Piebilstams, ka šajā jautājumā kopš tā iekļaušanas tēmu sarakstā nav saņemts neviens zvans. </w:t>
      </w:r>
      <w:r w:rsidRPr="00F229C8">
        <w:t xml:space="preserve"> </w:t>
      </w:r>
    </w:p>
    <w:p w:rsidR="007128CD" w:rsidRDefault="007128CD" w:rsidP="007128CD">
      <w:pPr>
        <w:ind w:firstLine="720"/>
      </w:pPr>
      <w:r>
        <w:t>Ievērojami palielinājies zvanu skaits, kas saistīti ar nevēlamu komunikāciju internetā (268). Pieaudzis</w:t>
      </w:r>
      <w:r w:rsidRPr="00F229C8">
        <w:t xml:space="preserve"> konsultāciju skaits, kas bija saistītas ar emo</w:t>
      </w:r>
      <w:r>
        <w:t>cionālo pazemošanu internetā (52</w:t>
      </w:r>
      <w:r w:rsidRPr="00F229C8">
        <w:t xml:space="preserve">), </w:t>
      </w:r>
      <w:r>
        <w:t xml:space="preserve">aktuāla bija arī </w:t>
      </w:r>
      <w:r w:rsidRPr="00F229C8">
        <w:t>emocionālā pazemošana</w:t>
      </w:r>
      <w:r>
        <w:t>, izmantojot mobilo telefonu (67</w:t>
      </w:r>
      <w:r w:rsidRPr="00F229C8">
        <w:t xml:space="preserve">). </w:t>
      </w:r>
      <w:r>
        <w:t>Tāpat palielinājies</w:t>
      </w:r>
      <w:r w:rsidRPr="00F229C8">
        <w:t xml:space="preserve"> zvanu skaits, kad bijušas nepieciešamas konsultācijas saistībā ar seksuāla rakstura piedāvājumiem internetā (</w:t>
      </w:r>
      <w:r>
        <w:t>77</w:t>
      </w:r>
      <w:r w:rsidRPr="00F229C8">
        <w:t xml:space="preserve">), kā arī saskaroties </w:t>
      </w:r>
      <w:r>
        <w:t xml:space="preserve">ar </w:t>
      </w:r>
      <w:r w:rsidRPr="00F229C8">
        <w:t>materiāliem, kuros atainota vardarbība (</w:t>
      </w:r>
      <w:r>
        <w:t>54</w:t>
      </w:r>
      <w:r w:rsidRPr="00F229C8">
        <w:t>) u</w:t>
      </w:r>
      <w:r>
        <w:t>n bērnu seksuāla izmantošana (61</w:t>
      </w:r>
      <w:r w:rsidRPr="00F229C8">
        <w:t xml:space="preserve">).    </w:t>
      </w:r>
    </w:p>
    <w:p w:rsidR="007128CD" w:rsidRPr="0029587C" w:rsidRDefault="007128CD" w:rsidP="007128CD">
      <w:pPr>
        <w:ind w:firstLine="720"/>
      </w:pPr>
      <w:r>
        <w:t xml:space="preserve">Ņemot vērā, ka virtuālā vide kļūst arvien plašāk pieejama jau jaunākā skolas vecuma bērniem, kā arī bērni brīvi izmanto dažādu </w:t>
      </w:r>
      <w:proofErr w:type="spellStart"/>
      <w:r>
        <w:t>viedierīču</w:t>
      </w:r>
      <w:proofErr w:type="spellEnd"/>
      <w:r>
        <w:t xml:space="preserve"> sniegtās iespējas savstarpējā saziņā un komunikācijā, vērojams tik būtisks psiholoģisko konsultāciju skaita pieaugums interneta drošības jautājumos.</w:t>
      </w:r>
    </w:p>
    <w:p w:rsidR="007128CD" w:rsidRDefault="007128CD" w:rsidP="007128CD">
      <w:pPr>
        <w:ind w:firstLine="72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7128CD" w:rsidRPr="005631C9" w:rsidTr="001E59B1">
        <w:tc>
          <w:tcPr>
            <w:tcW w:w="8522" w:type="dxa"/>
          </w:tcPr>
          <w:p w:rsidR="007128CD" w:rsidRDefault="007128CD" w:rsidP="007128CD">
            <w:pPr>
              <w:numPr>
                <w:ilvl w:val="0"/>
                <w:numId w:val="25"/>
              </w:numPr>
              <w:rPr>
                <w:i/>
              </w:rPr>
            </w:pPr>
            <w:r>
              <w:rPr>
                <w:i/>
              </w:rPr>
              <w:t>Zvanīja meitene un stāstīja, ka iepazinusies ar puisi internetā un uzaicinājusi draugos. Viņas draudzenes aizliedz viņai komunicēt ar šo zēnu un caur citiem cilvēkiem sūta draudu īsziņas.</w:t>
            </w:r>
          </w:p>
          <w:p w:rsidR="007128CD" w:rsidRDefault="007128CD" w:rsidP="007128CD">
            <w:pPr>
              <w:numPr>
                <w:ilvl w:val="0"/>
                <w:numId w:val="25"/>
              </w:numPr>
              <w:rPr>
                <w:i/>
              </w:rPr>
            </w:pPr>
            <w:r>
              <w:rPr>
                <w:i/>
              </w:rPr>
              <w:t>Zvanīja māte un stāstīja, ka esot bijusi fiziski vardarbīga pret savu meitu, jo esot atklājusi, ka meitene ar interneta starpniecību caur telefonu esot savam draugam sūtījusi savas bildes apakšveļā. Māte jutās nobijusies, ka šīs bildes varētu nonākt internetā un apdraudēt meiteni.</w:t>
            </w:r>
          </w:p>
          <w:p w:rsidR="007128CD" w:rsidRPr="00EC4BD1" w:rsidRDefault="007128CD" w:rsidP="007128CD">
            <w:pPr>
              <w:numPr>
                <w:ilvl w:val="0"/>
                <w:numId w:val="25"/>
              </w:numPr>
              <w:rPr>
                <w:i/>
                <w:color w:val="FF0000"/>
              </w:rPr>
            </w:pPr>
            <w:r>
              <w:rPr>
                <w:i/>
              </w:rPr>
              <w:t>Zvanīja tēvs un stāstīja, ka viņa bērns esot spēlējis datorspēles internetā un par lielu naudas summu esot iegādājies preces, ko šīs spēles piedāvā.</w:t>
            </w:r>
          </w:p>
        </w:tc>
      </w:tr>
    </w:tbl>
    <w:p w:rsidR="007128CD" w:rsidRPr="005631C9" w:rsidRDefault="007128CD" w:rsidP="007128CD">
      <w:pPr>
        <w:rPr>
          <w:b/>
          <w:color w:val="FF0000"/>
          <w:sz w:val="28"/>
          <w:szCs w:val="28"/>
          <w:highlight w:val="yellow"/>
        </w:rPr>
      </w:pPr>
    </w:p>
    <w:p w:rsidR="007128CD" w:rsidRPr="007D1615" w:rsidRDefault="007128CD" w:rsidP="007128CD">
      <w:pPr>
        <w:ind w:firstLine="720"/>
        <w:rPr>
          <w:b/>
        </w:rPr>
      </w:pPr>
      <w:r w:rsidRPr="00CA1A5C">
        <w:rPr>
          <w:b/>
        </w:rPr>
        <w:t>Sadarbība ar valsts bērnu tiesību aizsardzības inspektoriem un institūcijām, kas nodrošina bērnu tiesību aizsardzību</w:t>
      </w:r>
    </w:p>
    <w:p w:rsidR="007128CD" w:rsidRPr="00841558" w:rsidRDefault="007128CD" w:rsidP="007128CD">
      <w:pPr>
        <w:ind w:firstLine="720"/>
      </w:pPr>
      <w:r w:rsidRPr="007D1615">
        <w:t>2015. gadā</w:t>
      </w:r>
      <w:r w:rsidRPr="00841558">
        <w:t xml:space="preserve"> </w:t>
      </w:r>
      <w:r w:rsidR="00062E7D">
        <w:t>i</w:t>
      </w:r>
      <w:r w:rsidRPr="00841558">
        <w:t>nspekcijas inspektoriem nodoti izskatīšanai</w:t>
      </w:r>
      <w:r w:rsidRPr="00841558">
        <w:rPr>
          <w:color w:val="FF0000"/>
        </w:rPr>
        <w:t xml:space="preserve"> </w:t>
      </w:r>
      <w:r>
        <w:rPr>
          <w:b/>
        </w:rPr>
        <w:t>62</w:t>
      </w:r>
      <w:r w:rsidRPr="00841558">
        <w:t xml:space="preserve"> gadījumi par iespējamiem bērnu tiesību pārkāpumiem </w:t>
      </w:r>
      <w:r>
        <w:t xml:space="preserve">izglītības iestādēs un ilgstošas sociālās aprūpes un sociālās rehabilitācijas </w:t>
      </w:r>
      <w:r w:rsidRPr="00841558">
        <w:t>institūcijās. Š</w:t>
      </w:r>
      <w:r>
        <w:t>aj</w:t>
      </w:r>
      <w:r w:rsidRPr="00841558">
        <w:t xml:space="preserve">os gadījumos sūdzības lielākoties bija par </w:t>
      </w:r>
      <w:r>
        <w:t xml:space="preserve">vienaudžu vai pedagogu </w:t>
      </w:r>
      <w:r w:rsidRPr="00841558">
        <w:t xml:space="preserve">fizisku vai emocionālu vardarbību izglītības vai aprūpes iestādēs, kā arī par iestādes </w:t>
      </w:r>
      <w:r>
        <w:t>nespēju nodrošināt</w:t>
      </w:r>
      <w:r w:rsidRPr="00841558">
        <w:t xml:space="preserve"> bērniem drošu vidi. Vairumā gadījumu informācijas sniedzēji bijuši bērnu </w:t>
      </w:r>
      <w:r w:rsidRPr="00D4004F">
        <w:t>vecāki</w:t>
      </w:r>
      <w:r w:rsidRPr="00841558">
        <w:t xml:space="preserve">. </w:t>
      </w:r>
    </w:p>
    <w:p w:rsidR="007128CD" w:rsidRPr="00FE3F01" w:rsidRDefault="007128CD" w:rsidP="007128CD">
      <w:pP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7128CD" w:rsidRPr="00FE3F01" w:rsidTr="001E59B1">
        <w:tc>
          <w:tcPr>
            <w:tcW w:w="14174" w:type="dxa"/>
          </w:tcPr>
          <w:p w:rsidR="007128CD" w:rsidRDefault="007128CD" w:rsidP="007128CD">
            <w:pPr>
              <w:numPr>
                <w:ilvl w:val="0"/>
                <w:numId w:val="19"/>
              </w:numPr>
              <w:rPr>
                <w:i/>
              </w:rPr>
            </w:pPr>
            <w:r w:rsidRPr="00FE3F01">
              <w:rPr>
                <w:i/>
              </w:rPr>
              <w:t xml:space="preserve">Zvanīja vecāki un stāstīja, ka skolotāja kliedzot uz bērniem par to, ka viņi slimojot. Esot </w:t>
            </w:r>
            <w:r>
              <w:rPr>
                <w:i/>
              </w:rPr>
              <w:t>ignorējusi ārsta zīmes, pazemojusi</w:t>
            </w:r>
            <w:r w:rsidRPr="00FE3F01">
              <w:rPr>
                <w:i/>
              </w:rPr>
              <w:t xml:space="preserve"> klases</w:t>
            </w:r>
            <w:r>
              <w:rPr>
                <w:i/>
              </w:rPr>
              <w:t>biedru klātbūtnē</w:t>
            </w:r>
            <w:r w:rsidRPr="00FE3F01">
              <w:rPr>
                <w:i/>
              </w:rPr>
              <w:t xml:space="preserve"> meiteni, sakot, ka n</w:t>
            </w:r>
            <w:r>
              <w:rPr>
                <w:i/>
              </w:rPr>
              <w:t>eesot</w:t>
            </w:r>
            <w:r w:rsidRPr="00FE3F01">
              <w:rPr>
                <w:i/>
              </w:rPr>
              <w:t xml:space="preserve"> </w:t>
            </w:r>
            <w:r>
              <w:rPr>
                <w:i/>
              </w:rPr>
              <w:t>jā</w:t>
            </w:r>
            <w:r w:rsidRPr="00FE3F01">
              <w:rPr>
                <w:i/>
              </w:rPr>
              <w:t>kavē skol</w:t>
            </w:r>
            <w:r>
              <w:rPr>
                <w:i/>
              </w:rPr>
              <w:t>a</w:t>
            </w:r>
            <w:r w:rsidRPr="00FE3F01">
              <w:rPr>
                <w:i/>
              </w:rPr>
              <w:t xml:space="preserve">. </w:t>
            </w:r>
            <w:r>
              <w:rPr>
                <w:i/>
              </w:rPr>
              <w:t>T</w:t>
            </w:r>
            <w:r w:rsidRPr="00FE3F01">
              <w:rPr>
                <w:i/>
              </w:rPr>
              <w:t xml:space="preserve">ā rezultātā meitene nevēloties iet uz skolu un apsverot domu mainīt </w:t>
            </w:r>
            <w:r>
              <w:rPr>
                <w:i/>
              </w:rPr>
              <w:t>izglītības iestādi</w:t>
            </w:r>
            <w:r w:rsidRPr="00FE3F01">
              <w:rPr>
                <w:i/>
              </w:rPr>
              <w:t>.</w:t>
            </w:r>
          </w:p>
          <w:p w:rsidR="007128CD" w:rsidRPr="00FE3F01" w:rsidRDefault="007128CD" w:rsidP="007128CD">
            <w:pPr>
              <w:numPr>
                <w:ilvl w:val="0"/>
                <w:numId w:val="19"/>
              </w:numPr>
              <w:rPr>
                <w:i/>
              </w:rPr>
            </w:pPr>
            <w:r>
              <w:rPr>
                <w:i/>
              </w:rPr>
              <w:t>Vecāki informēja, ka kādā pirmsskolas izglītības iestādē ir kaitīgi posmkāji (blusas) un bērniem regulāri ir pedikuloze. Vecāki runājuši par to ar bērnu dārza vadību, bet situācija nemainās.</w:t>
            </w:r>
          </w:p>
          <w:p w:rsidR="007128CD" w:rsidRPr="00514FC9" w:rsidRDefault="007128CD" w:rsidP="007128CD">
            <w:pPr>
              <w:numPr>
                <w:ilvl w:val="0"/>
                <w:numId w:val="19"/>
              </w:numPr>
              <w:rPr>
                <w:i/>
              </w:rPr>
            </w:pPr>
            <w:r w:rsidRPr="00FE3F01">
              <w:rPr>
                <w:i/>
              </w:rPr>
              <w:t xml:space="preserve">Darbiniece </w:t>
            </w:r>
            <w:r>
              <w:rPr>
                <w:i/>
              </w:rPr>
              <w:t>zvanīja un stāstīja,</w:t>
            </w:r>
            <w:r w:rsidRPr="00FE3F01">
              <w:rPr>
                <w:i/>
              </w:rPr>
              <w:t xml:space="preserve"> ka </w:t>
            </w:r>
            <w:r>
              <w:rPr>
                <w:i/>
              </w:rPr>
              <w:t xml:space="preserve">pirmsskolas izglītības </w:t>
            </w:r>
            <w:r w:rsidRPr="00FE3F01">
              <w:rPr>
                <w:i/>
              </w:rPr>
              <w:t xml:space="preserve">iestādes audzinātāji mēdzot izturēties pret bērniem fiziski un emocionāli vardarbīgi. Piemēram, </w:t>
            </w:r>
            <w:r w:rsidRPr="00FE3F01">
              <w:rPr>
                <w:i/>
              </w:rPr>
              <w:lastRenderedPageBreak/>
              <w:t xml:space="preserve">mazākajā grupiņā audzinātāja </w:t>
            </w:r>
            <w:r>
              <w:rPr>
                <w:i/>
              </w:rPr>
              <w:t>regulāri kliedzot uz bērniem</w:t>
            </w:r>
            <w:r w:rsidRPr="00FE3F01">
              <w:rPr>
                <w:i/>
              </w:rPr>
              <w:t xml:space="preserve">. Otra audzinātāja mēdzot uzsist bērniem pa galvu. </w:t>
            </w:r>
          </w:p>
        </w:tc>
      </w:tr>
    </w:tbl>
    <w:p w:rsidR="007128CD" w:rsidRPr="005631C9" w:rsidRDefault="007128CD" w:rsidP="007128CD">
      <w:pPr>
        <w:rPr>
          <w:color w:val="FF0000"/>
          <w:sz w:val="28"/>
          <w:szCs w:val="28"/>
          <w:highlight w:val="yellow"/>
        </w:rPr>
      </w:pPr>
    </w:p>
    <w:p w:rsidR="007128CD" w:rsidRPr="00841558" w:rsidRDefault="007128CD" w:rsidP="007128CD">
      <w:pPr>
        <w:ind w:firstLine="720"/>
        <w:rPr>
          <w:b/>
          <w:color w:val="FF0000"/>
        </w:rPr>
      </w:pPr>
      <w:r w:rsidRPr="00841558">
        <w:t xml:space="preserve">Savukārt institūcijām (bāriņtiesai, sociālajam dienestam, policijai u.c.) par iespējamiem bērnu tiesību pārkāpumiem ģimenēs, audžuģimenēs vai pie aizbildņiem informācija </w:t>
      </w:r>
      <w:r>
        <w:t xml:space="preserve">tika nosūtīta </w:t>
      </w:r>
      <w:r>
        <w:rPr>
          <w:b/>
        </w:rPr>
        <w:t>205</w:t>
      </w:r>
      <w:r w:rsidRPr="00841558">
        <w:t xml:space="preserve"> gadījumos. Lielākoties palīdzība bija nepieciešama gadījumos, kas saistīti ar fizisku, emocionālu un seksuālu vardarbību, kā arī ar nepietiekamu bērnu aprūpi un pamešanu novārtā ģimenē. Salīdzinot ar </w:t>
      </w:r>
      <w:r>
        <w:t>2014</w:t>
      </w:r>
      <w:r w:rsidRPr="00841558">
        <w:t>. gadu</w:t>
      </w:r>
      <w:r>
        <w:t>,</w:t>
      </w:r>
      <w:r w:rsidRPr="00841558">
        <w:t xml:space="preserve"> vērojams, ka gadījumu skaits, kuros informācija nodota c</w:t>
      </w:r>
      <w:r>
        <w:t>itām institūcijām, ir pieaudzis. Viens no pieauguma iemesliem var būt</w:t>
      </w:r>
      <w:r w:rsidRPr="00841558">
        <w:t xml:space="preserve"> </w:t>
      </w:r>
      <w:r w:rsidR="00062E7D">
        <w:t>i</w:t>
      </w:r>
      <w:r w:rsidRPr="00841558">
        <w:t>nspekcija</w:t>
      </w:r>
      <w:r>
        <w:t>s</w:t>
      </w:r>
      <w:r w:rsidRPr="00841558">
        <w:t xml:space="preserve"> rīko</w:t>
      </w:r>
      <w:r>
        <w:t>tās</w:t>
      </w:r>
      <w:r w:rsidRPr="00841558">
        <w:t xml:space="preserve"> </w:t>
      </w:r>
      <w:r>
        <w:t>U</w:t>
      </w:r>
      <w:r w:rsidRPr="00841558">
        <w:t xml:space="preserve">zticības tālruņa akcijas, kuru laikā sabiedrība </w:t>
      </w:r>
      <w:r>
        <w:t xml:space="preserve">īpaši </w:t>
      </w:r>
      <w:r w:rsidRPr="00841558">
        <w:t>tika aicināta ziņot par vardarbības gadījumiem pret bērniem.</w:t>
      </w:r>
      <w:r w:rsidRPr="00841558">
        <w:rPr>
          <w:b/>
          <w:color w:val="FF0000"/>
        </w:rPr>
        <w:t xml:space="preserve"> </w:t>
      </w:r>
    </w:p>
    <w:p w:rsidR="007128CD" w:rsidRPr="005631C9" w:rsidRDefault="007128CD" w:rsidP="007128CD">
      <w:pPr>
        <w:ind w:firstLine="720"/>
        <w:rPr>
          <w:b/>
          <w:color w:val="FF0000"/>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7128CD" w:rsidRPr="005631C9" w:rsidTr="001E59B1">
        <w:tc>
          <w:tcPr>
            <w:tcW w:w="14174" w:type="dxa"/>
          </w:tcPr>
          <w:p w:rsidR="007128CD" w:rsidRDefault="007128CD" w:rsidP="007128CD">
            <w:pPr>
              <w:numPr>
                <w:ilvl w:val="0"/>
                <w:numId w:val="30"/>
              </w:numPr>
              <w:rPr>
                <w:i/>
              </w:rPr>
            </w:pPr>
            <w:r w:rsidRPr="00514FC9">
              <w:rPr>
                <w:i/>
              </w:rPr>
              <w:t>Zva</w:t>
            </w:r>
            <w:r>
              <w:rPr>
                <w:i/>
              </w:rPr>
              <w:t>nīja zēns un stāstīja, ka audžu</w:t>
            </w:r>
            <w:r w:rsidRPr="00514FC9">
              <w:rPr>
                <w:i/>
              </w:rPr>
              <w:t>m</w:t>
            </w:r>
            <w:r>
              <w:rPr>
                <w:i/>
              </w:rPr>
              <w:t>āte mēdzot dalīt savus bērnus</w:t>
            </w:r>
            <w:r w:rsidRPr="00514FC9">
              <w:rPr>
                <w:i/>
              </w:rPr>
              <w:t>, sakot, ka viņas bērni esot pārāki nekā viņš, jo viņš neesot bioloģiskais. Zēnam liekot arī vairāk strādāt, nekā citiem bērniem. Viņš ģimenē jūtoties nenovērtēts.</w:t>
            </w:r>
          </w:p>
          <w:p w:rsidR="007128CD" w:rsidRPr="00514FC9" w:rsidRDefault="007128CD" w:rsidP="007128CD">
            <w:pPr>
              <w:numPr>
                <w:ilvl w:val="0"/>
                <w:numId w:val="30"/>
              </w:numPr>
              <w:rPr>
                <w:i/>
              </w:rPr>
            </w:pPr>
            <w:r>
              <w:rPr>
                <w:i/>
              </w:rPr>
              <w:t>Zvanīja meitene un informēja, ka audžuģimenē viņai netiek pirkts jauns apģērbs, ka jāiet uz skolu sezonai nepiemērotā virsjakā, ka audžuģimene viņai neiedod naudu, lai varētu samaksāt par pusdienām skolā.</w:t>
            </w:r>
          </w:p>
          <w:p w:rsidR="007128CD" w:rsidRDefault="007128CD" w:rsidP="007128CD">
            <w:pPr>
              <w:numPr>
                <w:ilvl w:val="0"/>
                <w:numId w:val="30"/>
              </w:numPr>
              <w:rPr>
                <w:i/>
              </w:rPr>
            </w:pPr>
            <w:r w:rsidRPr="00514FC9">
              <w:rPr>
                <w:i/>
              </w:rPr>
              <w:t>Kaimiņi zvana un sūdzas, ka vecāki lieto alkoholu, kā rezultātā viņu starpā rodoties konflikti, kuru laikā tiekot pie</w:t>
            </w:r>
            <w:r>
              <w:rPr>
                <w:i/>
              </w:rPr>
              <w:t>liet</w:t>
            </w:r>
            <w:r w:rsidRPr="00514FC9">
              <w:rPr>
                <w:i/>
              </w:rPr>
              <w:t>ots fizisks spēks un necenzēti vārdi</w:t>
            </w:r>
            <w:r>
              <w:rPr>
                <w:i/>
              </w:rPr>
              <w:t>. Tas notiekot bērnu klātbūtnē.</w:t>
            </w:r>
          </w:p>
          <w:p w:rsidR="007128CD" w:rsidRDefault="007128CD" w:rsidP="007128CD">
            <w:pPr>
              <w:numPr>
                <w:ilvl w:val="0"/>
                <w:numId w:val="30"/>
              </w:numPr>
              <w:rPr>
                <w:i/>
              </w:rPr>
            </w:pPr>
            <w:r>
              <w:rPr>
                <w:i/>
              </w:rPr>
              <w:t>Ģimenes radinieki zvana un informē par vecāku alkoholismu, kā dēļ netiek nodrošinātas bērnu pamatvajadzības. Pret bērniem vecāki izturas emocionāli vardarbīgi – pazemo, apsaukā, lieto necenzētu leksiku.</w:t>
            </w:r>
          </w:p>
          <w:p w:rsidR="007128CD" w:rsidRPr="003F7C16" w:rsidRDefault="007128CD" w:rsidP="007128CD">
            <w:pPr>
              <w:numPr>
                <w:ilvl w:val="0"/>
                <w:numId w:val="30"/>
              </w:numPr>
              <w:rPr>
                <w:i/>
              </w:rPr>
            </w:pPr>
            <w:r w:rsidRPr="003F7C16">
              <w:rPr>
                <w:i/>
              </w:rPr>
              <w:t xml:space="preserve">Zvanīja bijušais vīrs un stāstīja, ka ģimenē mātei nepietiekot iztikas līdzekļu, lai nodrošinātu bērnu materiālās vajadzības, kā arī </w:t>
            </w:r>
            <w:r>
              <w:rPr>
                <w:i/>
              </w:rPr>
              <w:t xml:space="preserve">viņa </w:t>
            </w:r>
            <w:r w:rsidRPr="003F7C16">
              <w:rPr>
                <w:i/>
              </w:rPr>
              <w:t xml:space="preserve">mēdzot izturēties pret bērniem emocionāli vardarbīgi, piemēram, kad bērni naktī pamostoties, māte draudot, ka izmetīšot </w:t>
            </w:r>
            <w:r>
              <w:rPr>
                <w:i/>
              </w:rPr>
              <w:t xml:space="preserve">viņus </w:t>
            </w:r>
            <w:r w:rsidRPr="003F7C16">
              <w:rPr>
                <w:i/>
              </w:rPr>
              <w:t>pa logu.</w:t>
            </w:r>
          </w:p>
        </w:tc>
      </w:tr>
    </w:tbl>
    <w:p w:rsidR="007128CD" w:rsidRPr="005631C9" w:rsidRDefault="007128CD" w:rsidP="007128CD">
      <w:pPr>
        <w:ind w:firstLine="720"/>
        <w:rPr>
          <w:bCs/>
          <w:color w:val="FF0000"/>
          <w:sz w:val="28"/>
          <w:szCs w:val="28"/>
          <w:highlight w:val="yellow"/>
        </w:rPr>
      </w:pPr>
    </w:p>
    <w:p w:rsidR="007128CD" w:rsidRDefault="00110A5E" w:rsidP="007128CD">
      <w:pPr>
        <w:ind w:firstLine="720"/>
      </w:pPr>
      <w:r>
        <w:rPr>
          <w:bCs/>
        </w:rPr>
        <w:t>D</w:t>
      </w:r>
      <w:r w:rsidR="007128CD" w:rsidRPr="007D5753">
        <w:rPr>
          <w:bCs/>
        </w:rPr>
        <w:t>epartamenta</w:t>
      </w:r>
      <w:r w:rsidR="007128CD" w:rsidRPr="007D5753">
        <w:t xml:space="preserve"> psihologi kopā ar inspektoriem </w:t>
      </w:r>
      <w:r w:rsidR="007128CD" w:rsidRPr="007D5753">
        <w:rPr>
          <w:b/>
        </w:rPr>
        <w:t>2</w:t>
      </w:r>
      <w:r w:rsidR="007128CD" w:rsidRPr="007D5753">
        <w:t xml:space="preserve"> gadījumos piedalījās </w:t>
      </w:r>
      <w:r w:rsidR="007128CD" w:rsidRPr="007D5753">
        <w:rPr>
          <w:b/>
        </w:rPr>
        <w:t>bērnu tiesību ievērošanas pārbaudēs</w:t>
      </w:r>
      <w:r w:rsidR="007128CD" w:rsidRPr="007D5753">
        <w:t xml:space="preserve"> izglītības iestādēs, speciālajās izglītības iestādēs, ārpusģimenes aprūpes iestādēs, kā arī nepilngadīgo ieslodzījuma vietās u.c., pēc katras </w:t>
      </w:r>
      <w:r w:rsidR="007128CD" w:rsidRPr="007D5753">
        <w:rPr>
          <w:shd w:val="clear" w:color="auto" w:fill="FFFFFF"/>
        </w:rPr>
        <w:t>pārbaudes</w:t>
      </w:r>
      <w:r w:rsidR="007128CD" w:rsidRPr="007D5753">
        <w:t xml:space="preserve"> sniedzot psiholoģisku atzinumu </w:t>
      </w:r>
      <w:r w:rsidR="007128CD" w:rsidRPr="007D5753">
        <w:rPr>
          <w:shd w:val="clear" w:color="auto" w:fill="FFFFFF"/>
        </w:rPr>
        <w:t xml:space="preserve">un </w:t>
      </w:r>
      <w:r w:rsidR="007128CD" w:rsidRPr="007D5753">
        <w:t xml:space="preserve">rekomendācijas iestādes administrācijai, lai novērstu iespējamu vardarbības recidīvu nākotnē. </w:t>
      </w:r>
    </w:p>
    <w:p w:rsidR="007128CD" w:rsidRPr="005631C9" w:rsidRDefault="007128CD" w:rsidP="007128CD">
      <w:pPr>
        <w:ind w:firstLine="720"/>
        <w:rPr>
          <w:highlight w:val="yellow"/>
        </w:rPr>
      </w:pPr>
      <w:r w:rsidRPr="007D5753">
        <w:t>Uzticības tālruņa speciālists projekta „</w:t>
      </w:r>
      <w:r w:rsidRPr="007D5753">
        <w:rPr>
          <w:b/>
        </w:rPr>
        <w:t>Drošības kompass</w:t>
      </w:r>
      <w:r w:rsidRPr="007D5753">
        <w:t xml:space="preserve">” </w:t>
      </w:r>
      <w:r w:rsidRPr="00D8578C">
        <w:rPr>
          <w:i/>
        </w:rPr>
        <w:t>A</w:t>
      </w:r>
      <w:r w:rsidRPr="007D5753">
        <w:rPr>
          <w:i/>
        </w:rPr>
        <w:t xml:space="preserve"> </w:t>
      </w:r>
      <w:proofErr w:type="spellStart"/>
      <w:r w:rsidRPr="007D5753">
        <w:rPr>
          <w:i/>
        </w:rPr>
        <w:t>safety</w:t>
      </w:r>
      <w:proofErr w:type="spellEnd"/>
      <w:r w:rsidRPr="007D5753">
        <w:rPr>
          <w:i/>
        </w:rPr>
        <w:t xml:space="preserve"> </w:t>
      </w:r>
      <w:proofErr w:type="spellStart"/>
      <w:r w:rsidRPr="007D5753">
        <w:rPr>
          <w:i/>
        </w:rPr>
        <w:t>compass</w:t>
      </w:r>
      <w:proofErr w:type="spellEnd"/>
      <w:r w:rsidRPr="007D5753">
        <w:rPr>
          <w:i/>
        </w:rPr>
        <w:t xml:space="preserve">: </w:t>
      </w:r>
      <w:proofErr w:type="spellStart"/>
      <w:r w:rsidRPr="007D5753">
        <w:rPr>
          <w:i/>
        </w:rPr>
        <w:t>Signposting</w:t>
      </w:r>
      <w:proofErr w:type="spellEnd"/>
      <w:r w:rsidRPr="007D5753">
        <w:rPr>
          <w:i/>
        </w:rPr>
        <w:t xml:space="preserve"> </w:t>
      </w:r>
      <w:proofErr w:type="spellStart"/>
      <w:r w:rsidRPr="007D5753">
        <w:rPr>
          <w:i/>
        </w:rPr>
        <w:t>ways</w:t>
      </w:r>
      <w:proofErr w:type="spellEnd"/>
      <w:r w:rsidRPr="007D5753">
        <w:rPr>
          <w:i/>
        </w:rPr>
        <w:t xml:space="preserve"> to </w:t>
      </w:r>
      <w:proofErr w:type="spellStart"/>
      <w:r w:rsidRPr="007D5753">
        <w:rPr>
          <w:i/>
        </w:rPr>
        <w:t>escape</w:t>
      </w:r>
      <w:proofErr w:type="spellEnd"/>
      <w:r w:rsidRPr="007D5753">
        <w:rPr>
          <w:i/>
        </w:rPr>
        <w:t xml:space="preserve"> </w:t>
      </w:r>
      <w:proofErr w:type="spellStart"/>
      <w:r w:rsidRPr="007D5753">
        <w:rPr>
          <w:i/>
        </w:rPr>
        <w:t>trafficking</w:t>
      </w:r>
      <w:proofErr w:type="spellEnd"/>
      <w:r w:rsidRPr="007D5753">
        <w:t xml:space="preserve"> ietv</w:t>
      </w:r>
      <w:r>
        <w:t>aros piedalījās darba grupā</w:t>
      </w:r>
      <w:r w:rsidRPr="007D5753">
        <w:t xml:space="preserve"> Tallinā par starptautisku cilvēktirdzniecības upuru atbalsta mehānisma izveidi Latvij</w:t>
      </w:r>
      <w:r>
        <w:t xml:space="preserve">ā, </w:t>
      </w:r>
      <w:r w:rsidRPr="007D5753">
        <w:t>Igaunij</w:t>
      </w:r>
      <w:r>
        <w:t>ā</w:t>
      </w:r>
      <w:r w:rsidRPr="007D5753">
        <w:t xml:space="preserve"> un Lielbritānij</w:t>
      </w:r>
      <w:r>
        <w:t>ā, kā arī piedalījās projekta noslēguma diskusijā Rīgā</w:t>
      </w:r>
      <w:r w:rsidRPr="009526C5">
        <w:t>.</w:t>
      </w:r>
    </w:p>
    <w:p w:rsidR="007128CD" w:rsidRDefault="007128CD" w:rsidP="007128CD">
      <w:pPr>
        <w:ind w:firstLine="720"/>
        <w:rPr>
          <w:b/>
          <w:bCs/>
        </w:rPr>
      </w:pPr>
    </w:p>
    <w:p w:rsidR="007128CD" w:rsidRPr="00C05DB0" w:rsidRDefault="007128CD" w:rsidP="007128CD">
      <w:pPr>
        <w:ind w:firstLine="720"/>
        <w:rPr>
          <w:b/>
          <w:bCs/>
        </w:rPr>
      </w:pPr>
      <w:r w:rsidRPr="00E93470">
        <w:rPr>
          <w:b/>
          <w:bCs/>
        </w:rPr>
        <w:t xml:space="preserve">Psiholoģiska atbalsta nodrošināšana bērniem un pusaudžiem </w:t>
      </w:r>
    </w:p>
    <w:p w:rsidR="007128CD" w:rsidRPr="00E93470" w:rsidRDefault="007128CD" w:rsidP="007128CD">
      <w:pPr>
        <w:ind w:firstLine="720"/>
        <w:rPr>
          <w:bCs/>
        </w:rPr>
      </w:pPr>
      <w:r w:rsidRPr="00E93470">
        <w:rPr>
          <w:bCs/>
        </w:rPr>
        <w:t>201</w:t>
      </w:r>
      <w:r>
        <w:rPr>
          <w:bCs/>
        </w:rPr>
        <w:t>5</w:t>
      </w:r>
      <w:r w:rsidRPr="00E93470">
        <w:rPr>
          <w:bCs/>
        </w:rPr>
        <w:t>. gadā departamenta psihologi sniedza</w:t>
      </w:r>
      <w:r w:rsidRPr="00E93470">
        <w:rPr>
          <w:bCs/>
          <w:color w:val="FF0000"/>
        </w:rPr>
        <w:t xml:space="preserve"> </w:t>
      </w:r>
      <w:r>
        <w:rPr>
          <w:b/>
          <w:bCs/>
        </w:rPr>
        <w:t xml:space="preserve">88 individuālās </w:t>
      </w:r>
      <w:r w:rsidRPr="00E93470">
        <w:rPr>
          <w:b/>
          <w:bCs/>
        </w:rPr>
        <w:t>klātienes psihologa konsultācij</w:t>
      </w:r>
      <w:r>
        <w:rPr>
          <w:b/>
          <w:bCs/>
        </w:rPr>
        <w:t>as</w:t>
      </w:r>
      <w:r w:rsidRPr="00E93470">
        <w:rPr>
          <w:bCs/>
        </w:rPr>
        <w:t xml:space="preserve"> bērniem gadījumos, kad viņi nevarēja tās saņemt savā dzīves vietā.</w:t>
      </w:r>
    </w:p>
    <w:p w:rsidR="007128CD" w:rsidRDefault="007128CD" w:rsidP="007128CD">
      <w:pPr>
        <w:ind w:firstLine="720"/>
        <w:rPr>
          <w:bCs/>
        </w:rPr>
      </w:pPr>
      <w:r w:rsidRPr="00E93470">
        <w:rPr>
          <w:bCs/>
        </w:rPr>
        <w:t xml:space="preserve">2011. gada 2. pusgadā uzsākta bērnu un pusaudžu </w:t>
      </w:r>
      <w:r>
        <w:rPr>
          <w:b/>
          <w:bCs/>
        </w:rPr>
        <w:t>e</w:t>
      </w:r>
      <w:r w:rsidRPr="00E93470">
        <w:rPr>
          <w:b/>
          <w:bCs/>
        </w:rPr>
        <w:t>-konsultēšana</w:t>
      </w:r>
      <w:r w:rsidRPr="00E93470">
        <w:rPr>
          <w:bCs/>
        </w:rPr>
        <w:t xml:space="preserve"> (konsultāciju sniegšana pa e-pastu), nodrošinot psiholoģiskas palīdzības saņemšanu arī tiem bērniem, kuriem nav iespēja</w:t>
      </w:r>
      <w:r>
        <w:rPr>
          <w:bCs/>
        </w:rPr>
        <w:t>s</w:t>
      </w:r>
      <w:r w:rsidRPr="00E93470">
        <w:rPr>
          <w:bCs/>
        </w:rPr>
        <w:t xml:space="preserve"> saņemt psiholoģisku palīdzību citā veidā, piemēram, bērniem un pusaudžiem ar dzirdes traucējiem.  Papildus informācija par </w:t>
      </w:r>
      <w:r>
        <w:rPr>
          <w:bCs/>
        </w:rPr>
        <w:t>e</w:t>
      </w:r>
      <w:r w:rsidRPr="00E93470">
        <w:rPr>
          <w:bCs/>
        </w:rPr>
        <w:t>-</w:t>
      </w:r>
      <w:proofErr w:type="gramStart"/>
      <w:r w:rsidRPr="00E93470">
        <w:rPr>
          <w:bCs/>
        </w:rPr>
        <w:t xml:space="preserve">konsultācijām pieejama arī </w:t>
      </w:r>
      <w:r w:rsidR="00062E7D">
        <w:rPr>
          <w:bCs/>
        </w:rPr>
        <w:t>i</w:t>
      </w:r>
      <w:r>
        <w:rPr>
          <w:bCs/>
        </w:rPr>
        <w:t>nspekcijas mājaslapā</w:t>
      </w:r>
      <w:proofErr w:type="gramEnd"/>
      <w:r>
        <w:rPr>
          <w:bCs/>
        </w:rPr>
        <w:t>:</w:t>
      </w:r>
      <w:r w:rsidRPr="00E93470">
        <w:rPr>
          <w:bCs/>
        </w:rPr>
        <w:t xml:space="preserve"> </w:t>
      </w:r>
      <w:hyperlink r:id="rId19" w:history="1">
        <w:r w:rsidRPr="001245D2">
          <w:rPr>
            <w:rStyle w:val="Hyperlink"/>
          </w:rPr>
          <w:t>http://bti.gov.lv/lat/uzticibas_talrunis/e-konsultacijas_vajdzirdigiem_un_nedzirdigiem_berniem_un_pusaudziem/</w:t>
        </w:r>
      </w:hyperlink>
      <w:r w:rsidRPr="001245D2">
        <w:rPr>
          <w:bCs/>
        </w:rPr>
        <w:t xml:space="preserve">. </w:t>
      </w:r>
    </w:p>
    <w:p w:rsidR="007128CD" w:rsidRPr="005631C9" w:rsidRDefault="007128CD" w:rsidP="007128CD">
      <w:pPr>
        <w:ind w:firstLine="720"/>
        <w:rPr>
          <w:bCs/>
          <w:highlight w:val="yellow"/>
        </w:rPr>
      </w:pPr>
      <w:r w:rsidRPr="001245D2">
        <w:rPr>
          <w:bCs/>
        </w:rPr>
        <w:lastRenderedPageBreak/>
        <w:t>201</w:t>
      </w:r>
      <w:r>
        <w:rPr>
          <w:bCs/>
        </w:rPr>
        <w:t>5</w:t>
      </w:r>
      <w:r w:rsidRPr="001245D2">
        <w:rPr>
          <w:bCs/>
        </w:rPr>
        <w:t>. gadā, salīdzinājumā ar 201</w:t>
      </w:r>
      <w:r>
        <w:rPr>
          <w:bCs/>
        </w:rPr>
        <w:t>4.</w:t>
      </w:r>
      <w:r w:rsidRPr="001245D2">
        <w:rPr>
          <w:bCs/>
        </w:rPr>
        <w:t xml:space="preserve"> gadu, ienākošo vēstuļu skaits ir ievērojami palielinājies. 201</w:t>
      </w:r>
      <w:r>
        <w:rPr>
          <w:bCs/>
        </w:rPr>
        <w:t>5</w:t>
      </w:r>
      <w:r w:rsidRPr="001245D2">
        <w:rPr>
          <w:bCs/>
        </w:rPr>
        <w:t>.</w:t>
      </w:r>
      <w:r>
        <w:rPr>
          <w:bCs/>
        </w:rPr>
        <w:t> </w:t>
      </w:r>
      <w:r w:rsidRPr="001245D2">
        <w:rPr>
          <w:bCs/>
        </w:rPr>
        <w:t>gadā tika sniegtas</w:t>
      </w:r>
      <w:r>
        <w:rPr>
          <w:bCs/>
        </w:rPr>
        <w:t xml:space="preserve"> atbildes un</w:t>
      </w:r>
      <w:r w:rsidRPr="001245D2">
        <w:rPr>
          <w:bCs/>
        </w:rPr>
        <w:t xml:space="preserve"> </w:t>
      </w:r>
      <w:r>
        <w:rPr>
          <w:bCs/>
        </w:rPr>
        <w:t>konsultācijas</w:t>
      </w:r>
      <w:r w:rsidRPr="001245D2">
        <w:rPr>
          <w:bCs/>
        </w:rPr>
        <w:t xml:space="preserve"> uz </w:t>
      </w:r>
      <w:r>
        <w:rPr>
          <w:bCs/>
        </w:rPr>
        <w:t>70</w:t>
      </w:r>
      <w:r w:rsidRPr="001245D2">
        <w:rPr>
          <w:bCs/>
        </w:rPr>
        <w:t xml:space="preserve"> bērnu un pusaudžu </w:t>
      </w:r>
      <w:r>
        <w:rPr>
          <w:bCs/>
        </w:rPr>
        <w:t>e-pasta vēstulēm</w:t>
      </w:r>
      <w:r w:rsidRPr="001245D2">
        <w:rPr>
          <w:bCs/>
        </w:rPr>
        <w:t>. Šo iesūtīto vēstuļu skaita pieaugumu var skaidrot ar pieaug</w:t>
      </w:r>
      <w:r>
        <w:rPr>
          <w:bCs/>
        </w:rPr>
        <w:t>o</w:t>
      </w:r>
      <w:r w:rsidRPr="001245D2">
        <w:rPr>
          <w:bCs/>
        </w:rPr>
        <w:t xml:space="preserve">šo </w:t>
      </w:r>
      <w:r>
        <w:rPr>
          <w:bCs/>
        </w:rPr>
        <w:t xml:space="preserve">interneta saziņas līdzekļu izmantošanu, kā arī </w:t>
      </w:r>
      <w:r w:rsidRPr="001245D2">
        <w:rPr>
          <w:bCs/>
        </w:rPr>
        <w:t>reklāmas un informācijas iz</w:t>
      </w:r>
      <w:r>
        <w:rPr>
          <w:bCs/>
        </w:rPr>
        <w:t>vieto</w:t>
      </w:r>
      <w:r w:rsidRPr="001245D2">
        <w:rPr>
          <w:bCs/>
        </w:rPr>
        <w:t xml:space="preserve">šanas daudzumu. </w:t>
      </w:r>
    </w:p>
    <w:p w:rsidR="007128CD" w:rsidRPr="00CC59D3" w:rsidRDefault="007128CD" w:rsidP="007128CD">
      <w:pPr>
        <w:ind w:firstLine="720"/>
        <w:rPr>
          <w:highlight w:val="yellow"/>
        </w:rPr>
      </w:pPr>
      <w:r w:rsidRPr="00E77FF6">
        <w:rPr>
          <w:b/>
          <w:bCs/>
        </w:rPr>
        <w:t xml:space="preserve">Krīzes intervences komanda </w:t>
      </w:r>
      <w:r w:rsidRPr="00E77FF6">
        <w:rPr>
          <w:bCs/>
        </w:rPr>
        <w:t xml:space="preserve">(turpmāk tekstā - KIK), kurā kopā ar departamenta psihologiem darbojas arī inspektori, sniedz psiholoģisku palīdzību un atbalstu smagās krīzes situācijās visā Latvijas teritorijā, piemēram, bērna </w:t>
      </w:r>
      <w:r>
        <w:rPr>
          <w:bCs/>
        </w:rPr>
        <w:t>bojāejas</w:t>
      </w:r>
      <w:r w:rsidRPr="00E77FF6">
        <w:rPr>
          <w:bCs/>
        </w:rPr>
        <w:t>, pēkšņas nāves, pašnāvības gadījumā vai pēc tās mēģinājuma u.c. gadījumos. 201</w:t>
      </w:r>
      <w:r>
        <w:rPr>
          <w:bCs/>
        </w:rPr>
        <w:t>5</w:t>
      </w:r>
      <w:r w:rsidRPr="00E77FF6">
        <w:rPr>
          <w:bCs/>
        </w:rPr>
        <w:t>.</w:t>
      </w:r>
      <w:r>
        <w:rPr>
          <w:bCs/>
        </w:rPr>
        <w:t> </w:t>
      </w:r>
      <w:r w:rsidRPr="00E77FF6">
        <w:rPr>
          <w:bCs/>
        </w:rPr>
        <w:t xml:space="preserve">gadā </w:t>
      </w:r>
      <w:r w:rsidRPr="00E77FF6">
        <w:rPr>
          <w:b/>
        </w:rPr>
        <w:t>1</w:t>
      </w:r>
      <w:r>
        <w:rPr>
          <w:b/>
        </w:rPr>
        <w:t>4</w:t>
      </w:r>
      <w:r w:rsidRPr="00E77FF6">
        <w:rPr>
          <w:b/>
        </w:rPr>
        <w:t xml:space="preserve"> krīzes gadījumos </w:t>
      </w:r>
      <w:r w:rsidRPr="00E77FF6">
        <w:t xml:space="preserve">tika </w:t>
      </w:r>
      <w:r w:rsidRPr="00E77FF6">
        <w:rPr>
          <w:b/>
        </w:rPr>
        <w:t>sniegta psiholoģiska palīdzība</w:t>
      </w:r>
      <w:r w:rsidRPr="00E77FF6">
        <w:rPr>
          <w:b/>
          <w:color w:val="FF0000"/>
        </w:rPr>
        <w:t xml:space="preserve"> </w:t>
      </w:r>
      <w:r>
        <w:rPr>
          <w:b/>
        </w:rPr>
        <w:t>170</w:t>
      </w:r>
      <w:r w:rsidRPr="00E77FF6">
        <w:rPr>
          <w:b/>
        </w:rPr>
        <w:t xml:space="preserve"> bērniem, </w:t>
      </w:r>
      <w:r>
        <w:rPr>
          <w:b/>
        </w:rPr>
        <w:t>20</w:t>
      </w:r>
      <w:r w:rsidRPr="00E77FF6">
        <w:rPr>
          <w:b/>
        </w:rPr>
        <w:t xml:space="preserve"> speciālistiem un </w:t>
      </w:r>
      <w:r>
        <w:rPr>
          <w:b/>
        </w:rPr>
        <w:t>16</w:t>
      </w:r>
      <w:r w:rsidRPr="00E77FF6">
        <w:rPr>
          <w:b/>
        </w:rPr>
        <w:t> piederīgajiem</w:t>
      </w:r>
      <w:r w:rsidRPr="00E77FF6">
        <w:rPr>
          <w:bCs/>
        </w:rPr>
        <w:t>, nodrošinot iespēju pārrunāt traumatiskā notikuma reakcijas, palīdzēt sev un citiem, kā arī izprast traumatiskā notikuma iedarbību uz sevi</w:t>
      </w:r>
      <w:r>
        <w:rPr>
          <w:bCs/>
        </w:rPr>
        <w:t xml:space="preserve"> un</w:t>
      </w:r>
      <w:r w:rsidRPr="00E77FF6">
        <w:rPr>
          <w:bCs/>
        </w:rPr>
        <w:t xml:space="preserve"> apkārtējiem</w:t>
      </w:r>
      <w:r>
        <w:rPr>
          <w:bCs/>
        </w:rPr>
        <w:t>,</w:t>
      </w:r>
      <w:r w:rsidRPr="00E77FF6">
        <w:rPr>
          <w:bCs/>
        </w:rPr>
        <w:t xml:space="preserve"> un atrast veidus, </w:t>
      </w:r>
      <w:r w:rsidRPr="004B0B49">
        <w:rPr>
          <w:bCs/>
        </w:rPr>
        <w:t xml:space="preserve">kā ar to tikt galā. </w:t>
      </w:r>
      <w:r w:rsidRPr="004B0B49">
        <w:t xml:space="preserve">Papildus minētajam </w:t>
      </w:r>
      <w:r>
        <w:t>10</w:t>
      </w:r>
      <w:r w:rsidRPr="004B0B49">
        <w:t xml:space="preserve"> gadījumos tika ievākta informācija, bet KIK palīdzība nebija nepieciešama.</w:t>
      </w:r>
    </w:p>
    <w:p w:rsidR="007128CD" w:rsidRPr="00570CCB" w:rsidRDefault="007128CD" w:rsidP="007128CD">
      <w:pPr>
        <w:ind w:firstLine="720"/>
        <w:rPr>
          <w:highlight w:val="yellow"/>
        </w:rPr>
      </w:pPr>
      <w:r w:rsidRPr="00E77FF6">
        <w:rPr>
          <w:bCs/>
        </w:rPr>
        <w:t xml:space="preserve"> </w:t>
      </w:r>
      <w:r w:rsidRPr="00E77FF6">
        <w:t>Lai nodrošinātu profesionālu psiholoģiskās palīdzības sniegšanu, KIK dalībnieki 201</w:t>
      </w:r>
      <w:r>
        <w:t>5</w:t>
      </w:r>
      <w:r w:rsidRPr="00E77FF6">
        <w:t xml:space="preserve">. gadā regulāri piedalījās </w:t>
      </w:r>
      <w:proofErr w:type="spellStart"/>
      <w:r w:rsidRPr="00E77FF6">
        <w:t>supervīzijās</w:t>
      </w:r>
      <w:proofErr w:type="spellEnd"/>
      <w:r w:rsidRPr="00E77FF6">
        <w:t xml:space="preserve">, kas tika organizētas tikai ar KIK kompetencē esošiem gadījumiem saistītu jautājumu </w:t>
      </w:r>
      <w:r w:rsidRPr="00CC59D3">
        <w:t xml:space="preserve">risināšanai (14 </w:t>
      </w:r>
      <w:proofErr w:type="spellStart"/>
      <w:r w:rsidRPr="00CC59D3">
        <w:t>supervīzijas</w:t>
      </w:r>
      <w:proofErr w:type="spellEnd"/>
      <w:r w:rsidRPr="00CC59D3">
        <w:t xml:space="preserve">). KIK dalībnieki piedalījās arī profesionālās apmācībās </w:t>
      </w:r>
      <w:r w:rsidRPr="00570CCB">
        <w:t>„</w:t>
      </w:r>
      <w:proofErr w:type="spellStart"/>
      <w:r>
        <w:t>Apzinātības</w:t>
      </w:r>
      <w:proofErr w:type="spellEnd"/>
      <w:r>
        <w:t xml:space="preserve"> prakse krīzes intervences gadījumu risināšanā</w:t>
      </w:r>
      <w:r w:rsidRPr="00570CCB">
        <w:t>”.</w:t>
      </w:r>
      <w:r w:rsidRPr="00CC59D3">
        <w:rPr>
          <w:i/>
        </w:rPr>
        <w:t xml:space="preserve"> </w:t>
      </w:r>
    </w:p>
    <w:p w:rsidR="007128CD" w:rsidRPr="005631C9" w:rsidRDefault="007128CD" w:rsidP="007128CD">
      <w:pPr>
        <w:ind w:firstLine="0"/>
        <w:rPr>
          <w:color w:val="0000FF"/>
          <w:sz w:val="18"/>
          <w:szCs w:val="18"/>
          <w:highlight w:val="yellow"/>
        </w:rPr>
      </w:pPr>
    </w:p>
    <w:p w:rsidR="007128CD" w:rsidRPr="0080382F" w:rsidRDefault="007128CD" w:rsidP="007128CD">
      <w:pPr>
        <w:ind w:firstLine="720"/>
        <w:rPr>
          <w:b/>
        </w:rPr>
      </w:pPr>
      <w:r w:rsidRPr="00E00840">
        <w:rPr>
          <w:b/>
        </w:rPr>
        <w:t>Izglītojošais darbs ar speciālistiem un bērniem</w:t>
      </w:r>
    </w:p>
    <w:p w:rsidR="007128CD" w:rsidRPr="00E00840" w:rsidRDefault="00110A5E" w:rsidP="007128CD">
      <w:pPr>
        <w:ind w:firstLine="720"/>
      </w:pPr>
      <w:r>
        <w:t>D</w:t>
      </w:r>
      <w:r w:rsidR="007128CD" w:rsidRPr="00E00840">
        <w:t>epartamenta psihologi 201</w:t>
      </w:r>
      <w:r w:rsidR="007128CD">
        <w:t>5</w:t>
      </w:r>
      <w:r w:rsidR="007128CD" w:rsidRPr="00E00840">
        <w:t xml:space="preserve">. gadā veica izglītojošo darbu, </w:t>
      </w:r>
      <w:r w:rsidR="007128CD">
        <w:t>kopā no</w:t>
      </w:r>
      <w:r w:rsidR="007128CD" w:rsidRPr="00E00840">
        <w:t xml:space="preserve">vadot </w:t>
      </w:r>
      <w:r w:rsidR="007128CD" w:rsidRPr="000815AE">
        <w:rPr>
          <w:b/>
        </w:rPr>
        <w:t>60</w:t>
      </w:r>
      <w:r w:rsidR="007128CD">
        <w:t xml:space="preserve"> </w:t>
      </w:r>
      <w:r w:rsidR="007128CD" w:rsidRPr="00E00840">
        <w:rPr>
          <w:b/>
        </w:rPr>
        <w:t>radošās darbnīcas</w:t>
      </w:r>
      <w:r w:rsidR="007128CD" w:rsidRPr="00E00840">
        <w:t xml:space="preserve"> </w:t>
      </w:r>
      <w:r w:rsidR="007128CD">
        <w:t xml:space="preserve">bērniem un </w:t>
      </w:r>
      <w:r w:rsidR="007128CD" w:rsidRPr="00E00840">
        <w:t xml:space="preserve">dažādiem speciālistiem gan </w:t>
      </w:r>
      <w:r w:rsidR="00062E7D">
        <w:t>i</w:t>
      </w:r>
      <w:r w:rsidR="007128CD" w:rsidRPr="00E00840">
        <w:t>nspekcijas telpās, gan ārpus tām (pedagogiem, sociālajiem pedagogiem, aprūpes iestāžu darbiniekiem, pirmsskolas izglītī</w:t>
      </w:r>
      <w:r w:rsidR="007128CD">
        <w:t>bas iestāžu darbiniekiem</w:t>
      </w:r>
      <w:r w:rsidR="007128CD" w:rsidRPr="00E00840">
        <w:t xml:space="preserve"> u.c.).</w:t>
      </w:r>
    </w:p>
    <w:p w:rsidR="007128CD" w:rsidRPr="001D7B95" w:rsidRDefault="007128CD" w:rsidP="007128CD">
      <w:pPr>
        <w:ind w:firstLine="720"/>
      </w:pPr>
      <w:r w:rsidRPr="001D7B95">
        <w:t>201</w:t>
      </w:r>
      <w:r>
        <w:t>5</w:t>
      </w:r>
      <w:r w:rsidRPr="001D7B95">
        <w:t>. gadā tika novadītas</w:t>
      </w:r>
      <w:r w:rsidRPr="001D7B95">
        <w:rPr>
          <w:b/>
          <w:color w:val="FF0000"/>
        </w:rPr>
        <w:t xml:space="preserve"> </w:t>
      </w:r>
      <w:r>
        <w:rPr>
          <w:b/>
        </w:rPr>
        <w:t>13</w:t>
      </w:r>
      <w:r w:rsidRPr="001D7B95">
        <w:rPr>
          <w:b/>
        </w:rPr>
        <w:t xml:space="preserve"> radošās darbnīcas</w:t>
      </w:r>
      <w:r w:rsidRPr="001D7B95">
        <w:rPr>
          <w:b/>
          <w:color w:val="FF0000"/>
        </w:rPr>
        <w:t xml:space="preserve"> </w:t>
      </w:r>
      <w:r w:rsidRPr="001D7B95">
        <w:t>(</w:t>
      </w:r>
      <w:r>
        <w:t>19</w:t>
      </w:r>
      <w:r w:rsidRPr="001D7B95">
        <w:t>9 dalībniekiem),</w:t>
      </w:r>
      <w:r w:rsidRPr="001D7B95">
        <w:rPr>
          <w:b/>
          <w:color w:val="FF0000"/>
        </w:rPr>
        <w:t xml:space="preserve"> </w:t>
      </w:r>
      <w:r w:rsidRPr="001D7B95">
        <w:t>kas nozīmē 4 – 5 astronomisko stundu praktisku darbu</w:t>
      </w:r>
      <w:r w:rsidRPr="001D7B95">
        <w:rPr>
          <w:b/>
        </w:rPr>
        <w:t xml:space="preserve"> </w:t>
      </w:r>
      <w:r w:rsidRPr="004F26AB">
        <w:t>katrā reizē</w:t>
      </w:r>
      <w:r>
        <w:rPr>
          <w:b/>
        </w:rPr>
        <w:t xml:space="preserve"> </w:t>
      </w:r>
      <w:r w:rsidRPr="001D7B95">
        <w:t>par dažādām tēmām</w:t>
      </w:r>
      <w:r w:rsidRPr="001D7B95">
        <w:rPr>
          <w:b/>
        </w:rPr>
        <w:t>:</w:t>
      </w:r>
    </w:p>
    <w:p w:rsidR="007128CD" w:rsidRDefault="007128CD" w:rsidP="007128CD">
      <w:pPr>
        <w:numPr>
          <w:ilvl w:val="0"/>
          <w:numId w:val="30"/>
        </w:numPr>
      </w:pPr>
      <w:r>
        <w:t>p</w:t>
      </w:r>
      <w:r w:rsidRPr="008F6EAB">
        <w:t>edagogiem, aprūpes iestāžu darbiniekiem u</w:t>
      </w:r>
      <w:r>
        <w:t>.</w:t>
      </w:r>
      <w:r w:rsidRPr="008F6EAB">
        <w:t xml:space="preserve">c. darbiniekiem, kas ikdienā strādā ar bērniem, organizētas </w:t>
      </w:r>
      <w:r>
        <w:t>4</w:t>
      </w:r>
      <w:r w:rsidRPr="008F6EAB">
        <w:t xml:space="preserve"> radošās darbnīcas ”</w:t>
      </w:r>
      <w:r>
        <w:t>Bērnu savstarpējo attiecību veicināšana grupā”</w:t>
      </w:r>
      <w:r w:rsidRPr="008F6EAB">
        <w:t xml:space="preserve">, pilnveidojot pozitīvas komunikācijas prasmes, veicinot radošu sadarbību savu mērķu sasniegšanai, prasmes ieraudzīt un saprast savas un citu vērtības, kā arī izvērtēt stratēģijas un taktikas ikdienas darbā ar bērniem. Radošajās darbnīcās piedalījušies </w:t>
      </w:r>
      <w:r>
        <w:t>36</w:t>
      </w:r>
      <w:r w:rsidRPr="008F6EAB">
        <w:t xml:space="preserve"> pieaugušie</w:t>
      </w:r>
      <w:r>
        <w:t>;</w:t>
      </w:r>
    </w:p>
    <w:p w:rsidR="007128CD" w:rsidRDefault="007128CD" w:rsidP="007128CD">
      <w:pPr>
        <w:numPr>
          <w:ilvl w:val="0"/>
          <w:numId w:val="30"/>
        </w:numPr>
      </w:pPr>
      <w:r>
        <w:t xml:space="preserve">organizētas 9 radošās darbnīcas “Tolerance, cieņa un pozitīvu attiecību veidošana”, kurās piedalījās 163 pedagogi un izglītības iestāžu speciālisti. Šo radošo darbnīcu mērķis ir pilnveidot prasmes iepazīt un pilnveidot cieņas veicināšanas stratēģijas, pilnveidot spēju saprast, izrādīt līdzpārdzīvojumu vienam pret otru, pilnveidot praktiskās iemaņas, lai veicinātu toleranci un pozitīvu attiecību veidošanu.  </w:t>
      </w:r>
    </w:p>
    <w:p w:rsidR="007128CD" w:rsidRPr="005579FF" w:rsidRDefault="007128CD" w:rsidP="007128CD">
      <w:pPr>
        <w:ind w:firstLine="720"/>
      </w:pPr>
      <w:r w:rsidRPr="00211ACA">
        <w:t>Ņemot vērā</w:t>
      </w:r>
      <w:r w:rsidRPr="00D35601">
        <w:t xml:space="preserve"> bērnu un </w:t>
      </w:r>
      <w:r>
        <w:t>pusaudžu aktuālākās problēmas, U</w:t>
      </w:r>
      <w:r w:rsidRPr="00D35601">
        <w:t>zticības tālruņa psihologi 201</w:t>
      </w:r>
      <w:r>
        <w:t>5</w:t>
      </w:r>
      <w:r w:rsidRPr="00D35601">
        <w:t xml:space="preserve">. gadā piedāvāja radošo darbnīcu programmas izglītības iestādēm - </w:t>
      </w:r>
      <w:r w:rsidRPr="00D35601">
        <w:rPr>
          <w:i/>
        </w:rPr>
        <w:t>„Kļūstam pieauguši un mācāmies veidot attiecības”</w:t>
      </w:r>
      <w:r>
        <w:rPr>
          <w:i/>
        </w:rPr>
        <w:t>, “Es internetā – mana atbildība”</w:t>
      </w:r>
      <w:r w:rsidRPr="00D35601">
        <w:rPr>
          <w:i/>
        </w:rPr>
        <w:t xml:space="preserve"> </w:t>
      </w:r>
      <w:r>
        <w:t>(5. - 9. klase</w:t>
      </w:r>
      <w:r w:rsidRPr="00D35601">
        <w:t xml:space="preserve">), </w:t>
      </w:r>
      <w:r w:rsidRPr="00211ACA">
        <w:rPr>
          <w:i/>
        </w:rPr>
        <w:t>„Droša un pozitīva komunikācija interneta vidē”</w:t>
      </w:r>
      <w:r w:rsidRPr="00D35601">
        <w:t xml:space="preserve"> (3. - 4.</w:t>
      </w:r>
      <w:r>
        <w:t> klase).</w:t>
      </w:r>
      <w:r w:rsidRPr="00D35601">
        <w:t xml:space="preserve"> Programmu mērķis – izpratnes veicināšana par pienākumiem skolā un mājās, par attiecību veidošanu ar vienaudžiem un pieaugušajiem, par komunikācijas prasmēm interneta vidē, konfliktsituāciju risināšan</w:t>
      </w:r>
      <w:r>
        <w:t>u</w:t>
      </w:r>
      <w:r w:rsidRPr="00D35601">
        <w:t>, savu vērtību un resursu apzināšanos u.tml.</w:t>
      </w:r>
      <w:r>
        <w:t>.</w:t>
      </w:r>
      <w:r w:rsidRPr="00D35601">
        <w:t xml:space="preserve"> Kopumā tika </w:t>
      </w:r>
      <w:r w:rsidRPr="005579FF">
        <w:t xml:space="preserve">novadītas: </w:t>
      </w:r>
    </w:p>
    <w:p w:rsidR="007128CD" w:rsidRPr="005579FF" w:rsidRDefault="007128CD" w:rsidP="007128CD">
      <w:pPr>
        <w:pStyle w:val="ListParagraph"/>
        <w:numPr>
          <w:ilvl w:val="0"/>
          <w:numId w:val="30"/>
        </w:numPr>
        <w:contextualSpacing w:val="0"/>
        <w:jc w:val="left"/>
      </w:pPr>
      <w:r w:rsidRPr="005579FF">
        <w:t>9 radošās darbnīcas bērniem „Kļūstam pieauguši un mācāmies veidot attiecības”,</w:t>
      </w:r>
      <w:r w:rsidRPr="005579FF">
        <w:rPr>
          <w:i/>
        </w:rPr>
        <w:t xml:space="preserve"> </w:t>
      </w:r>
      <w:r w:rsidRPr="005579FF">
        <w:t>kurās piedalījās 122</w:t>
      </w:r>
      <w:r w:rsidRPr="005579FF">
        <w:rPr>
          <w:b/>
        </w:rPr>
        <w:t xml:space="preserve"> </w:t>
      </w:r>
      <w:r>
        <w:t>bērni un pusaudži;</w:t>
      </w:r>
      <w:r w:rsidRPr="005579FF">
        <w:t xml:space="preserve"> </w:t>
      </w:r>
    </w:p>
    <w:p w:rsidR="007128CD" w:rsidRDefault="007128CD" w:rsidP="007128CD">
      <w:pPr>
        <w:pStyle w:val="ListParagraph"/>
        <w:numPr>
          <w:ilvl w:val="0"/>
          <w:numId w:val="30"/>
        </w:numPr>
        <w:contextualSpacing w:val="0"/>
        <w:jc w:val="left"/>
        <w:rPr>
          <w:color w:val="FF0000"/>
        </w:rPr>
      </w:pPr>
      <w:r>
        <w:rPr>
          <w:color w:val="000000"/>
        </w:rPr>
        <w:lastRenderedPageBreak/>
        <w:t>8</w:t>
      </w:r>
      <w:r w:rsidRPr="005579FF">
        <w:rPr>
          <w:color w:val="000000"/>
        </w:rPr>
        <w:t xml:space="preserve"> radošās darbnīcas bērniem „Droša un pozitīva komunikācija interneta vidē”, kurās kopumā piedalījās </w:t>
      </w:r>
      <w:r>
        <w:rPr>
          <w:color w:val="000000"/>
        </w:rPr>
        <w:t>99 bērni;</w:t>
      </w:r>
      <w:r w:rsidRPr="005579FF">
        <w:rPr>
          <w:color w:val="FF0000"/>
        </w:rPr>
        <w:t xml:space="preserve"> </w:t>
      </w:r>
    </w:p>
    <w:p w:rsidR="007128CD" w:rsidRPr="00376BCB" w:rsidRDefault="007128CD" w:rsidP="007128CD">
      <w:pPr>
        <w:pStyle w:val="ListParagraph"/>
        <w:numPr>
          <w:ilvl w:val="0"/>
          <w:numId w:val="30"/>
        </w:numPr>
        <w:contextualSpacing w:val="0"/>
        <w:jc w:val="left"/>
      </w:pPr>
      <w:r w:rsidRPr="00376BCB">
        <w:t xml:space="preserve">8 </w:t>
      </w:r>
      <w:r>
        <w:t>radošās darbnīcas bērniem “Es internetā – mana atbildība”, kurās piedalījās 373 bērni un pusaudži.</w:t>
      </w:r>
    </w:p>
    <w:p w:rsidR="007128CD" w:rsidRDefault="007128CD" w:rsidP="007128CD">
      <w:pPr>
        <w:ind w:firstLine="720"/>
      </w:pPr>
      <w:r>
        <w:t>Ņemot vērā U</w:t>
      </w:r>
      <w:r w:rsidRPr="00FC0B65">
        <w:t>zticības tālruņa pieredzi, sniedzot bērniem pal</w:t>
      </w:r>
      <w:r>
        <w:t xml:space="preserve">īdzību un atbalstu pa tālruni, </w:t>
      </w:r>
      <w:r w:rsidR="00062E7D">
        <w:t>i</w:t>
      </w:r>
      <w:r w:rsidRPr="00FC0B65">
        <w:t xml:space="preserve">nspekcija kopš 2009. gada 1. februāra ir iesaistījusies Eiropas Komisijas projektā </w:t>
      </w:r>
      <w:proofErr w:type="spellStart"/>
      <w:r w:rsidRPr="00FC0B65">
        <w:rPr>
          <w:i/>
        </w:rPr>
        <w:t>Net-Safe</w:t>
      </w:r>
      <w:proofErr w:type="spellEnd"/>
      <w:r w:rsidRPr="00FC0B65">
        <w:rPr>
          <w:i/>
        </w:rPr>
        <w:t xml:space="preserve"> </w:t>
      </w:r>
      <w:proofErr w:type="spellStart"/>
      <w:r w:rsidRPr="00FC0B65">
        <w:rPr>
          <w:i/>
        </w:rPr>
        <w:t>Latvia</w:t>
      </w:r>
      <w:proofErr w:type="spellEnd"/>
      <w:r w:rsidRPr="00FC0B65">
        <w:t xml:space="preserve"> kā projekta oficiālais partneris, lai sniegtu bērniem palīdzību situācijās, kad bērns jūtas apdraudēts interneta vidē. Inspekcija projekta ietvaros nodrošina </w:t>
      </w:r>
      <w:proofErr w:type="spellStart"/>
      <w:r w:rsidRPr="00FC0B65">
        <w:rPr>
          <w:i/>
        </w:rPr>
        <w:t>Helpline</w:t>
      </w:r>
      <w:proofErr w:type="spellEnd"/>
      <w:r w:rsidRPr="00FC0B65">
        <w:t xml:space="preserve"> – karstās ziņojumu līnijas </w:t>
      </w:r>
      <w:r>
        <w:t xml:space="preserve">diennakts </w:t>
      </w:r>
      <w:r w:rsidRPr="00FC0B65">
        <w:t xml:space="preserve">tālruņa darbību, lai būtu iespējams ziņot par draudiem interneta vidē ne tikai </w:t>
      </w:r>
      <w:r>
        <w:t>internetā</w:t>
      </w:r>
      <w:r w:rsidRPr="00FC0B65">
        <w:t>, bet arī pa</w:t>
      </w:r>
      <w:r>
        <w:t xml:space="preserve"> </w:t>
      </w:r>
      <w:r w:rsidRPr="00FC0B65">
        <w:t>tālruni. Kopumā 201</w:t>
      </w:r>
      <w:r>
        <w:t>5</w:t>
      </w:r>
      <w:r w:rsidRPr="00FC0B65">
        <w:t xml:space="preserve">. gadā par interneta drošības jautājumiem tika sniegtas </w:t>
      </w:r>
      <w:r>
        <w:t>802</w:t>
      </w:r>
      <w:r w:rsidRPr="00FC0B65">
        <w:t xml:space="preserve"> konsultācijas. Papildus jau iepriekšminētajām ak</w:t>
      </w:r>
      <w:r>
        <w:t>tivitātēm par interneta drošību</w:t>
      </w:r>
      <w:r w:rsidRPr="00FC0B65">
        <w:t xml:space="preserve"> projekta </w:t>
      </w:r>
      <w:proofErr w:type="spellStart"/>
      <w:r w:rsidRPr="00FC0B65">
        <w:rPr>
          <w:i/>
        </w:rPr>
        <w:t>Net-Safe</w:t>
      </w:r>
      <w:proofErr w:type="spellEnd"/>
      <w:r w:rsidRPr="00FC0B65">
        <w:t xml:space="preserve"> </w:t>
      </w:r>
      <w:r>
        <w:t>ietvaros U</w:t>
      </w:r>
      <w:r w:rsidRPr="00FC0B65">
        <w:t>zticības tālruņa konsultanti - psihologi 201</w:t>
      </w:r>
      <w:r>
        <w:t>5</w:t>
      </w:r>
      <w:r w:rsidRPr="00FC0B65">
        <w:t>. gadā piedalījās dažādos izglītojošos pasākumos gan speciālistiem, gan bērniem:</w:t>
      </w:r>
    </w:p>
    <w:p w:rsidR="007128CD" w:rsidRDefault="007128CD" w:rsidP="007128CD">
      <w:pPr>
        <w:pStyle w:val="ListParagraph"/>
        <w:numPr>
          <w:ilvl w:val="0"/>
          <w:numId w:val="19"/>
        </w:numPr>
      </w:pPr>
      <w:r w:rsidRPr="00EF52FD">
        <w:t xml:space="preserve">radošo darbnīcu organizēšana bērniem saistībā ar </w:t>
      </w:r>
      <w:proofErr w:type="spellStart"/>
      <w:r w:rsidRPr="007128CD">
        <w:rPr>
          <w:i/>
        </w:rPr>
        <w:t>Net-Safe</w:t>
      </w:r>
      <w:proofErr w:type="spellEnd"/>
      <w:r>
        <w:t xml:space="preserve"> projektu;</w:t>
      </w:r>
    </w:p>
    <w:p w:rsidR="007128CD" w:rsidRDefault="007128CD" w:rsidP="007128CD">
      <w:pPr>
        <w:pStyle w:val="ListParagraph"/>
        <w:numPr>
          <w:ilvl w:val="0"/>
          <w:numId w:val="19"/>
        </w:numPr>
      </w:pPr>
      <w:r w:rsidRPr="005B1EEC">
        <w:t>tika organizēts zīmējumu konkurss bērniem un pusaudžiem, lai sekmētu bērnu drošību internetā, kā arī mazinātu anonimitātes robežas internetā, nodrošinot iespēju konkursa uzvarētāja darba ideju izmantot jauna informatīva materiāla par interneta drošības aspektiem iz</w:t>
      </w:r>
      <w:r>
        <w:t>veido</w:t>
      </w:r>
      <w:r w:rsidRPr="005B1EEC">
        <w:t xml:space="preserve">šanā; </w:t>
      </w:r>
    </w:p>
    <w:p w:rsidR="007128CD" w:rsidRPr="005B1EEC" w:rsidRDefault="007128CD" w:rsidP="007128CD">
      <w:pPr>
        <w:pStyle w:val="ListParagraph"/>
        <w:numPr>
          <w:ilvl w:val="0"/>
          <w:numId w:val="19"/>
        </w:numPr>
      </w:pPr>
      <w:r>
        <w:t xml:space="preserve">tika </w:t>
      </w:r>
      <w:r w:rsidRPr="005B1EEC">
        <w:t xml:space="preserve">rīkota konference </w:t>
      </w:r>
      <w:r w:rsidRPr="00314BC9">
        <w:t>„Sapratne un cieņa klasē, skolā un internetā”</w:t>
      </w:r>
      <w:r>
        <w:t xml:space="preserve"> </w:t>
      </w:r>
      <w:r w:rsidRPr="005B1EEC">
        <w:t>bērniem kustības „Draudzīga skola” ietvaros par drošu internetu, kurā kopumā piedalījās 400 dalībnieki. Konferences laikā tika prezentēt</w:t>
      </w:r>
      <w:r>
        <w:t xml:space="preserve">as </w:t>
      </w:r>
      <w:r w:rsidR="00062E7D">
        <w:t>i</w:t>
      </w:r>
      <w:r w:rsidRPr="005B1EEC">
        <w:t>nspekcijas izveidotās videofilmas un sociālās reklāmas</w:t>
      </w:r>
      <w:r>
        <w:t>;</w:t>
      </w:r>
      <w:r w:rsidRPr="005B1EEC">
        <w:t xml:space="preserve"> </w:t>
      </w:r>
    </w:p>
    <w:p w:rsidR="007128CD" w:rsidRPr="00C90534" w:rsidRDefault="007128CD" w:rsidP="007128CD">
      <w:pPr>
        <w:pStyle w:val="ListParagraph"/>
        <w:numPr>
          <w:ilvl w:val="0"/>
          <w:numId w:val="22"/>
        </w:numPr>
        <w:tabs>
          <w:tab w:val="clear" w:pos="1440"/>
          <w:tab w:val="num" w:pos="709"/>
        </w:tabs>
        <w:ind w:left="142" w:firstLine="142"/>
        <w:contextualSpacing w:val="0"/>
        <w:rPr>
          <w:color w:val="FF0000"/>
        </w:rPr>
      </w:pPr>
      <w:r w:rsidRPr="005B1EEC">
        <w:t>201</w:t>
      </w:r>
      <w:r>
        <w:t>5</w:t>
      </w:r>
      <w:r w:rsidRPr="005B1EEC">
        <w:t>. gadā</w:t>
      </w:r>
      <w:r w:rsidRPr="005B1EEC">
        <w:rPr>
          <w:color w:val="FF0000"/>
        </w:rPr>
        <w:t xml:space="preserve"> </w:t>
      </w:r>
      <w:proofErr w:type="spellStart"/>
      <w:r w:rsidRPr="005B1EEC">
        <w:rPr>
          <w:i/>
        </w:rPr>
        <w:t>Net-Safe</w:t>
      </w:r>
      <w:proofErr w:type="spellEnd"/>
      <w:r w:rsidRPr="005B1EEC">
        <w:rPr>
          <w:i/>
        </w:rPr>
        <w:t xml:space="preserve"> </w:t>
      </w:r>
      <w:proofErr w:type="spellStart"/>
      <w:r w:rsidRPr="005B1EEC">
        <w:rPr>
          <w:i/>
        </w:rPr>
        <w:t>Latvia</w:t>
      </w:r>
      <w:proofErr w:type="spellEnd"/>
      <w:r w:rsidRPr="005B1EEC">
        <w:t xml:space="preserve"> projekta ietvaros </w:t>
      </w:r>
      <w:r w:rsidR="00062E7D">
        <w:t>i</w:t>
      </w:r>
      <w:r w:rsidRPr="005B1EEC">
        <w:t xml:space="preserve">nspekcijas speciālisti piedalījās </w:t>
      </w:r>
      <w:r>
        <w:t>2</w:t>
      </w:r>
      <w:r w:rsidRPr="005B1EEC">
        <w:t xml:space="preserve"> </w:t>
      </w:r>
      <w:r>
        <w:t>Eiropas līmeņa pasākumos.</w:t>
      </w:r>
    </w:p>
    <w:p w:rsidR="007128CD" w:rsidRDefault="007128CD" w:rsidP="007128CD">
      <w:pPr>
        <w:rPr>
          <w:color w:val="000000"/>
        </w:rPr>
      </w:pPr>
    </w:p>
    <w:p w:rsidR="007128CD" w:rsidRPr="004605D0" w:rsidRDefault="007128CD" w:rsidP="007128CD">
      <w:pPr>
        <w:rPr>
          <w:color w:val="000000"/>
        </w:rPr>
      </w:pPr>
      <w:r w:rsidRPr="004605D0">
        <w:rPr>
          <w:color w:val="000000"/>
        </w:rPr>
        <w:t>Kopumā 201</w:t>
      </w:r>
      <w:r>
        <w:rPr>
          <w:color w:val="000000"/>
        </w:rPr>
        <w:t>5</w:t>
      </w:r>
      <w:r w:rsidRPr="004605D0">
        <w:rPr>
          <w:color w:val="000000"/>
        </w:rPr>
        <w:t xml:space="preserve">. gadā notikušas </w:t>
      </w:r>
      <w:r>
        <w:rPr>
          <w:color w:val="000000"/>
        </w:rPr>
        <w:t>5</w:t>
      </w:r>
      <w:r w:rsidRPr="004605D0">
        <w:rPr>
          <w:color w:val="000000"/>
        </w:rPr>
        <w:t xml:space="preserve"> </w:t>
      </w:r>
      <w:r w:rsidRPr="004605D0">
        <w:rPr>
          <w:b/>
          <w:color w:val="000000"/>
        </w:rPr>
        <w:t>Uzticības tālruņa akcijas</w:t>
      </w:r>
      <w:r w:rsidRPr="004605D0">
        <w:rPr>
          <w:color w:val="000000"/>
        </w:rPr>
        <w:t>:</w:t>
      </w:r>
    </w:p>
    <w:p w:rsidR="007128CD" w:rsidRDefault="007128CD" w:rsidP="007128CD">
      <w:pPr>
        <w:pStyle w:val="ListParagraph"/>
        <w:numPr>
          <w:ilvl w:val="0"/>
          <w:numId w:val="22"/>
        </w:numPr>
        <w:tabs>
          <w:tab w:val="clear" w:pos="1440"/>
          <w:tab w:val="num" w:pos="567"/>
        </w:tabs>
        <w:contextualSpacing w:val="0"/>
        <w:jc w:val="left"/>
        <w:rPr>
          <w:color w:val="000000"/>
        </w:rPr>
      </w:pPr>
      <w:r w:rsidRPr="00296742">
        <w:rPr>
          <w:color w:val="000000"/>
        </w:rPr>
        <w:t>2015. gadā no 31.</w:t>
      </w:r>
      <w:r>
        <w:rPr>
          <w:color w:val="000000"/>
        </w:rPr>
        <w:t xml:space="preserve"> </w:t>
      </w:r>
      <w:r w:rsidRPr="00296742">
        <w:rPr>
          <w:color w:val="000000"/>
        </w:rPr>
        <w:t>augusta līdz 4.</w:t>
      </w:r>
      <w:r>
        <w:rPr>
          <w:color w:val="000000"/>
        </w:rPr>
        <w:t xml:space="preserve"> </w:t>
      </w:r>
      <w:r w:rsidRPr="00296742">
        <w:rPr>
          <w:color w:val="000000"/>
        </w:rPr>
        <w:t xml:space="preserve">septembrim tika rīkota akcija “Uzticības tālrunis pedagogiem un vecākiem”; </w:t>
      </w:r>
    </w:p>
    <w:p w:rsidR="007128CD" w:rsidRPr="00296742" w:rsidRDefault="007128CD" w:rsidP="007128CD">
      <w:pPr>
        <w:pStyle w:val="ListParagraph"/>
        <w:numPr>
          <w:ilvl w:val="0"/>
          <w:numId w:val="22"/>
        </w:numPr>
        <w:tabs>
          <w:tab w:val="clear" w:pos="1440"/>
          <w:tab w:val="num" w:pos="567"/>
        </w:tabs>
        <w:contextualSpacing w:val="0"/>
        <w:jc w:val="left"/>
        <w:rPr>
          <w:color w:val="000000"/>
        </w:rPr>
      </w:pPr>
      <w:r>
        <w:rPr>
          <w:color w:val="000000"/>
        </w:rPr>
        <w:t>n</w:t>
      </w:r>
      <w:r w:rsidRPr="00296742">
        <w:rPr>
          <w:color w:val="000000"/>
        </w:rPr>
        <w:t>o 10.</w:t>
      </w:r>
      <w:r>
        <w:rPr>
          <w:color w:val="000000"/>
        </w:rPr>
        <w:t xml:space="preserve"> </w:t>
      </w:r>
      <w:r w:rsidRPr="00296742">
        <w:rPr>
          <w:color w:val="000000"/>
        </w:rPr>
        <w:t xml:space="preserve">septembra līdz 13. septembrim tika rīkota akcija “Uzticības tālrunis </w:t>
      </w:r>
      <w:r>
        <w:rPr>
          <w:color w:val="000000"/>
        </w:rPr>
        <w:t>t</w:t>
      </w:r>
      <w:r w:rsidRPr="00296742">
        <w:rPr>
          <w:color w:val="000000"/>
        </w:rPr>
        <w:t>ēviem”.</w:t>
      </w:r>
    </w:p>
    <w:p w:rsidR="007128CD" w:rsidRDefault="007128CD" w:rsidP="007128CD">
      <w:pPr>
        <w:pStyle w:val="ListParagraph"/>
        <w:numPr>
          <w:ilvl w:val="0"/>
          <w:numId w:val="22"/>
        </w:numPr>
        <w:contextualSpacing w:val="0"/>
        <w:rPr>
          <w:color w:val="000000"/>
        </w:rPr>
      </w:pPr>
      <w:r>
        <w:rPr>
          <w:color w:val="000000"/>
        </w:rPr>
        <w:t>n</w:t>
      </w:r>
      <w:r w:rsidRPr="00264825">
        <w:rPr>
          <w:color w:val="000000"/>
        </w:rPr>
        <w:t xml:space="preserve">o 28. </w:t>
      </w:r>
      <w:r>
        <w:rPr>
          <w:color w:val="000000"/>
        </w:rPr>
        <w:t xml:space="preserve">septembra līdz </w:t>
      </w:r>
      <w:r w:rsidRPr="00264825">
        <w:rPr>
          <w:color w:val="000000"/>
        </w:rPr>
        <w:t>2.</w:t>
      </w:r>
      <w:r>
        <w:rPr>
          <w:color w:val="000000"/>
        </w:rPr>
        <w:t xml:space="preserve"> oktobrim</w:t>
      </w:r>
      <w:r w:rsidRPr="00264825">
        <w:rPr>
          <w:color w:val="000000"/>
        </w:rPr>
        <w:t xml:space="preserve"> tika rīkota akcija “Vardarbība nav mazs noslēpums! Runā par To”.</w:t>
      </w:r>
    </w:p>
    <w:p w:rsidR="007128CD" w:rsidRPr="00CA2B7B" w:rsidRDefault="007128CD" w:rsidP="007128CD">
      <w:pPr>
        <w:pStyle w:val="ListParagraph"/>
        <w:numPr>
          <w:ilvl w:val="0"/>
          <w:numId w:val="22"/>
        </w:numPr>
        <w:contextualSpacing w:val="0"/>
        <w:rPr>
          <w:color w:val="000000"/>
        </w:rPr>
      </w:pPr>
      <w:r w:rsidRPr="00CA2B7B">
        <w:rPr>
          <w:color w:val="000000"/>
        </w:rPr>
        <w:t xml:space="preserve">novembrī noritēja </w:t>
      </w:r>
      <w:r>
        <w:rPr>
          <w:color w:val="000000"/>
        </w:rPr>
        <w:t>U</w:t>
      </w:r>
      <w:r w:rsidRPr="00CA2B7B">
        <w:rPr>
          <w:color w:val="000000"/>
        </w:rPr>
        <w:t xml:space="preserve">zticības tālruņa akciju cikls 3 daļās atbalsta sniegšanai </w:t>
      </w:r>
      <w:proofErr w:type="spellStart"/>
      <w:r w:rsidRPr="00CA2B7B">
        <w:rPr>
          <w:color w:val="000000"/>
        </w:rPr>
        <w:t>mobinga</w:t>
      </w:r>
      <w:proofErr w:type="spellEnd"/>
      <w:r w:rsidRPr="00CA2B7B">
        <w:rPr>
          <w:color w:val="000000"/>
        </w:rPr>
        <w:t xml:space="preserve"> gadījumā bērniem, vecākiem, pedagogiem. Akcij</w:t>
      </w:r>
      <w:r>
        <w:rPr>
          <w:color w:val="000000"/>
        </w:rPr>
        <w:t>as</w:t>
      </w:r>
      <w:r w:rsidRPr="00CA2B7B">
        <w:rPr>
          <w:color w:val="000000"/>
        </w:rPr>
        <w:t xml:space="preserve"> ietvaros bērni, pusaudži un pieaugušie tik</w:t>
      </w:r>
      <w:r>
        <w:rPr>
          <w:color w:val="000000"/>
        </w:rPr>
        <w:t>a</w:t>
      </w:r>
      <w:r w:rsidRPr="00CA2B7B">
        <w:rPr>
          <w:color w:val="000000"/>
        </w:rPr>
        <w:t xml:space="preserve"> aicināti ziņot par vardarbības gadījumiem</w:t>
      </w:r>
      <w:r>
        <w:rPr>
          <w:color w:val="000000"/>
        </w:rPr>
        <w:t xml:space="preserve"> izglītības un aprūpes iestādēs</w:t>
      </w:r>
      <w:r w:rsidRPr="00CA2B7B">
        <w:rPr>
          <w:color w:val="000000"/>
        </w:rPr>
        <w:t xml:space="preserve"> u.c., kā arī saņemt psiholoģisku palīdzību un atbalstu, zvanot uz </w:t>
      </w:r>
      <w:r>
        <w:rPr>
          <w:color w:val="000000"/>
        </w:rPr>
        <w:t>U</w:t>
      </w:r>
      <w:r w:rsidRPr="00CA2B7B">
        <w:rPr>
          <w:color w:val="000000"/>
        </w:rPr>
        <w:t>zticības tālruni</w:t>
      </w:r>
      <w:r>
        <w:rPr>
          <w:color w:val="000000"/>
        </w:rPr>
        <w:t>;</w:t>
      </w:r>
    </w:p>
    <w:p w:rsidR="007128CD" w:rsidRPr="00843573" w:rsidRDefault="007128CD" w:rsidP="007128CD">
      <w:pPr>
        <w:pStyle w:val="ListParagraph"/>
        <w:numPr>
          <w:ilvl w:val="0"/>
          <w:numId w:val="22"/>
        </w:numPr>
        <w:contextualSpacing w:val="0"/>
        <w:rPr>
          <w:color w:val="000000"/>
        </w:rPr>
      </w:pPr>
      <w:r w:rsidRPr="00843573">
        <w:rPr>
          <w:color w:val="000000"/>
        </w:rPr>
        <w:t>2</w:t>
      </w:r>
      <w:r>
        <w:rPr>
          <w:color w:val="000000"/>
        </w:rPr>
        <w:t>4.</w:t>
      </w:r>
      <w:r w:rsidRPr="00843573">
        <w:rPr>
          <w:color w:val="000000"/>
        </w:rPr>
        <w:t>-2</w:t>
      </w:r>
      <w:r>
        <w:rPr>
          <w:color w:val="000000"/>
        </w:rPr>
        <w:t>6</w:t>
      </w:r>
      <w:r w:rsidRPr="00843573">
        <w:rPr>
          <w:color w:val="000000"/>
        </w:rPr>
        <w:t xml:space="preserve">. decembrī tika rīkota </w:t>
      </w:r>
      <w:r>
        <w:rPr>
          <w:color w:val="000000"/>
        </w:rPr>
        <w:t xml:space="preserve">Ziemassvētku akcija „Uzticies! </w:t>
      </w:r>
      <w:r w:rsidRPr="00843573">
        <w:rPr>
          <w:color w:val="000000"/>
        </w:rPr>
        <w:t>Tevi dzirdēs un sapratīs</w:t>
      </w:r>
      <w:r>
        <w:rPr>
          <w:color w:val="000000"/>
        </w:rPr>
        <w:t>.</w:t>
      </w:r>
    </w:p>
    <w:p w:rsidR="007128CD" w:rsidRPr="00843573" w:rsidRDefault="007128CD" w:rsidP="007128CD">
      <w:pPr>
        <w:pStyle w:val="ListParagraph"/>
        <w:ind w:left="1440"/>
        <w:rPr>
          <w:color w:val="000000"/>
        </w:rPr>
      </w:pPr>
    </w:p>
    <w:p w:rsidR="00924624" w:rsidRDefault="00924624" w:rsidP="0062615A">
      <w:pPr>
        <w:jc w:val="center"/>
        <w:rPr>
          <w:b/>
          <w:sz w:val="28"/>
          <w:szCs w:val="28"/>
        </w:rPr>
      </w:pPr>
    </w:p>
    <w:p w:rsidR="00924624" w:rsidRDefault="00924624" w:rsidP="0062615A">
      <w:pPr>
        <w:jc w:val="center"/>
        <w:rPr>
          <w:b/>
          <w:sz w:val="28"/>
          <w:szCs w:val="28"/>
        </w:rPr>
      </w:pPr>
    </w:p>
    <w:p w:rsidR="00924624" w:rsidRDefault="00924624" w:rsidP="0062615A">
      <w:pPr>
        <w:jc w:val="center"/>
        <w:rPr>
          <w:b/>
          <w:sz w:val="28"/>
          <w:szCs w:val="28"/>
        </w:rPr>
      </w:pPr>
    </w:p>
    <w:p w:rsidR="00924624" w:rsidRDefault="00924624" w:rsidP="0062615A">
      <w:pPr>
        <w:jc w:val="center"/>
        <w:rPr>
          <w:b/>
          <w:sz w:val="28"/>
          <w:szCs w:val="28"/>
        </w:rPr>
      </w:pPr>
    </w:p>
    <w:p w:rsidR="00924624" w:rsidRDefault="00924624" w:rsidP="0062615A">
      <w:pPr>
        <w:jc w:val="center"/>
        <w:rPr>
          <w:b/>
          <w:sz w:val="28"/>
          <w:szCs w:val="28"/>
        </w:rPr>
      </w:pPr>
    </w:p>
    <w:p w:rsidR="00924624" w:rsidRDefault="00924624" w:rsidP="0062615A">
      <w:pPr>
        <w:jc w:val="center"/>
        <w:rPr>
          <w:b/>
          <w:sz w:val="28"/>
          <w:szCs w:val="28"/>
        </w:rPr>
      </w:pPr>
    </w:p>
    <w:p w:rsidR="00924624" w:rsidRDefault="00924624" w:rsidP="0062615A">
      <w:pPr>
        <w:jc w:val="center"/>
        <w:rPr>
          <w:b/>
          <w:sz w:val="28"/>
          <w:szCs w:val="28"/>
        </w:rPr>
      </w:pPr>
    </w:p>
    <w:p w:rsidR="00924624" w:rsidRDefault="00924624" w:rsidP="0062615A">
      <w:pPr>
        <w:jc w:val="center"/>
        <w:rPr>
          <w:b/>
          <w:sz w:val="28"/>
          <w:szCs w:val="28"/>
        </w:rPr>
      </w:pPr>
    </w:p>
    <w:p w:rsidR="0062615A" w:rsidRPr="00B86047" w:rsidRDefault="0062615A" w:rsidP="0062615A">
      <w:pPr>
        <w:jc w:val="center"/>
        <w:rPr>
          <w:b/>
          <w:sz w:val="28"/>
          <w:szCs w:val="28"/>
        </w:rPr>
      </w:pPr>
      <w:r w:rsidRPr="00B86047">
        <w:rPr>
          <w:b/>
          <w:sz w:val="28"/>
          <w:szCs w:val="28"/>
        </w:rPr>
        <w:lastRenderedPageBreak/>
        <w:t>Bāriņtiesu un audžuģimeņu departaments</w:t>
      </w:r>
    </w:p>
    <w:p w:rsidR="0062615A" w:rsidRPr="00B567EE" w:rsidRDefault="0062615A" w:rsidP="0062615A">
      <w:pPr>
        <w:rPr>
          <w:sz w:val="28"/>
          <w:szCs w:val="28"/>
        </w:rPr>
      </w:pPr>
    </w:p>
    <w:p w:rsidR="0062615A" w:rsidRPr="00627F2F" w:rsidRDefault="0062615A" w:rsidP="00627F2F">
      <w:pPr>
        <w:rPr>
          <w:b/>
        </w:rPr>
      </w:pPr>
      <w:r w:rsidRPr="00B86047">
        <w:rPr>
          <w:b/>
        </w:rPr>
        <w:t>Bāriņtiesu darbības</w:t>
      </w:r>
      <w:r w:rsidR="00627F2F">
        <w:rPr>
          <w:b/>
        </w:rPr>
        <w:t xml:space="preserve"> uzraudzība un metodiskā vadība</w:t>
      </w:r>
    </w:p>
    <w:p w:rsidR="0062615A" w:rsidRPr="00F112A1" w:rsidRDefault="0062615A" w:rsidP="00627F2F">
      <w:pPr>
        <w:rPr>
          <w:bCs/>
        </w:rPr>
      </w:pPr>
      <w:r w:rsidRPr="00F112A1">
        <w:t>Saskaņā ar</w:t>
      </w:r>
      <w:r w:rsidRPr="00F112A1">
        <w:rPr>
          <w:bCs/>
        </w:rPr>
        <w:t xml:space="preserve"> 2005.</w:t>
      </w:r>
      <w:r>
        <w:rPr>
          <w:bCs/>
        </w:rPr>
        <w:t xml:space="preserve"> </w:t>
      </w:r>
      <w:r w:rsidRPr="00F112A1">
        <w:rPr>
          <w:bCs/>
        </w:rPr>
        <w:t>gada 29.</w:t>
      </w:r>
      <w:r>
        <w:rPr>
          <w:bCs/>
        </w:rPr>
        <w:t xml:space="preserve"> </w:t>
      </w:r>
      <w:r w:rsidRPr="00F112A1">
        <w:rPr>
          <w:bCs/>
        </w:rPr>
        <w:t>novembra Ministru kabineta noteikumu Nr.</w:t>
      </w:r>
      <w:r>
        <w:rPr>
          <w:bCs/>
        </w:rPr>
        <w:t xml:space="preserve"> </w:t>
      </w:r>
      <w:r w:rsidRPr="00F112A1">
        <w:rPr>
          <w:bCs/>
        </w:rPr>
        <w:t xml:space="preserve">898 „Valsts bērnu tiesību aizsardzības inspekcijas nolikums” (turpmāk </w:t>
      </w:r>
      <w:r w:rsidRPr="00F112A1">
        <w:t>– inspekcijas nolikums)</w:t>
      </w:r>
      <w:r w:rsidRPr="00F112A1">
        <w:rPr>
          <w:bCs/>
        </w:rPr>
        <w:t xml:space="preserve"> 2.2.</w:t>
      </w:r>
      <w:r>
        <w:rPr>
          <w:bCs/>
        </w:rPr>
        <w:t xml:space="preserve"> </w:t>
      </w:r>
      <w:r w:rsidRPr="00F112A1">
        <w:rPr>
          <w:bCs/>
        </w:rPr>
        <w:t>apakšpunktā</w:t>
      </w:r>
      <w:r w:rsidR="00924624" w:rsidRPr="00F112A1">
        <w:rPr>
          <w:bCs/>
        </w:rPr>
        <w:t xml:space="preserve"> </w:t>
      </w:r>
      <w:r w:rsidRPr="00F112A1">
        <w:rPr>
          <w:bCs/>
        </w:rPr>
        <w:t xml:space="preserve">noteikto </w:t>
      </w:r>
      <w:r w:rsidR="00062E7D">
        <w:t>i</w:t>
      </w:r>
      <w:r>
        <w:t xml:space="preserve">nspekcija </w:t>
      </w:r>
      <w:r w:rsidRPr="00F112A1">
        <w:rPr>
          <w:bCs/>
        </w:rPr>
        <w:t>īsteno bāriņtiesu darba uzraudzību un metodisko palīdzību.</w:t>
      </w:r>
      <w:r w:rsidRPr="00F112A1">
        <w:t xml:space="preserve"> Bāriņtiesu likuma 5.</w:t>
      </w:r>
      <w:r>
        <w:t> </w:t>
      </w:r>
      <w:r w:rsidRPr="00F112A1">
        <w:t xml:space="preserve">panta pirmajā daļā noteikts, ka </w:t>
      </w:r>
      <w:r w:rsidR="00062E7D">
        <w:t>i</w:t>
      </w:r>
      <w:r w:rsidRPr="00F112A1">
        <w:t>nspekcija uzrauga bāriņtiesu darbību bērna un aizgādnībā esošas personas tiesību un interešu aizsardzībā un sniedz tām metodisko palīdzību. Minēto funkciju īsteno inspekcijas Bāriņtiesu un audžuģimeņu departaments</w:t>
      </w:r>
      <w:r w:rsidRPr="00F112A1">
        <w:rPr>
          <w:rFonts w:eastAsia="Calibri"/>
          <w:lang w:eastAsia="en-US"/>
        </w:rPr>
        <w:t xml:space="preserve"> </w:t>
      </w:r>
      <w:r w:rsidRPr="00F112A1">
        <w:t>(turpmāk – departaments).</w:t>
      </w:r>
    </w:p>
    <w:p w:rsidR="0062615A" w:rsidRPr="00F112A1" w:rsidRDefault="0062615A" w:rsidP="0062615A">
      <w:pPr>
        <w:ind w:firstLine="720"/>
      </w:pPr>
      <w:r w:rsidRPr="00F112A1">
        <w:t>Bāriņtiesa ir novada vai republikas pilsētas pašvaldības izveidota aizbildnības un aizgādnības iestāde un 2015.</w:t>
      </w:r>
      <w:r>
        <w:t xml:space="preserve"> </w:t>
      </w:r>
      <w:r w:rsidRPr="00F112A1">
        <w:t xml:space="preserve">gadā Latvijā </w:t>
      </w:r>
      <w:r>
        <w:t>darbojās</w:t>
      </w:r>
      <w:r w:rsidRPr="00F112A1">
        <w:t xml:space="preserve"> </w:t>
      </w:r>
      <w:r w:rsidRPr="00F112A1">
        <w:rPr>
          <w:b/>
        </w:rPr>
        <w:t>142</w:t>
      </w:r>
      <w:r w:rsidRPr="00F112A1">
        <w:t xml:space="preserve"> bāriņtiesas.</w:t>
      </w:r>
    </w:p>
    <w:p w:rsidR="0062615A" w:rsidRPr="00B567EE" w:rsidRDefault="0062615A" w:rsidP="0062615A">
      <w:pPr>
        <w:rPr>
          <w:sz w:val="28"/>
          <w:szCs w:val="28"/>
        </w:rPr>
      </w:pPr>
    </w:p>
    <w:p w:rsidR="0062615A" w:rsidRPr="00627F2F" w:rsidRDefault="0062615A" w:rsidP="0062615A">
      <w:pPr>
        <w:rPr>
          <w:b/>
        </w:rPr>
      </w:pPr>
      <w:r w:rsidRPr="00627F2F">
        <w:rPr>
          <w:b/>
        </w:rPr>
        <w:t>Bāriņtiesu lietvedībā esošo lietu pārbaude</w:t>
      </w:r>
    </w:p>
    <w:p w:rsidR="0062615A" w:rsidRPr="00364432" w:rsidRDefault="0062615A" w:rsidP="00627F2F">
      <w:r w:rsidRPr="00364432">
        <w:t>Viena no pamatmetodēm bāriņtiesu darbības uzraudzīšanai ir bāriņtiesas lietvedībā esošo lietu pārbaude bāriņtiesās. Inspekcijas nolikuma 3.2.</w:t>
      </w:r>
      <w:r>
        <w:t xml:space="preserve"> apakšpunktā noteikts, ka </w:t>
      </w:r>
      <w:r w:rsidR="00905EED">
        <w:t>i</w:t>
      </w:r>
      <w:r w:rsidRPr="00364432">
        <w:t>nspekcija pārbauda bāriņtiesu darbu bērnu un aizgādnībā esošo personu personisko un mantisko tiesību un in</w:t>
      </w:r>
      <w:r>
        <w:t xml:space="preserve">terešu nodrošināšanā. Savukārt </w:t>
      </w:r>
      <w:r w:rsidR="00905EED">
        <w:t>i</w:t>
      </w:r>
      <w:r w:rsidRPr="00364432">
        <w:t>nspekcijas nolikuma 3.3.</w:t>
      </w:r>
      <w:r>
        <w:t xml:space="preserve"> </w:t>
      </w:r>
      <w:r w:rsidRPr="00364432">
        <w:t xml:space="preserve">apakšpunktā paredzēts </w:t>
      </w:r>
      <w:r w:rsidR="00905EED">
        <w:t>i</w:t>
      </w:r>
      <w:r w:rsidRPr="00364432">
        <w:t xml:space="preserve">nspekcijas uzdevums, pamatojoties uz pārbaudes rezultātiem, uzdot novērst konstatētos pārkāpumus. Atbilstoši </w:t>
      </w:r>
      <w:r w:rsidR="00905EED">
        <w:t>i</w:t>
      </w:r>
      <w:r w:rsidRPr="00364432">
        <w:t>nspekcijas nolikuma 3.1.</w:t>
      </w:r>
      <w:r>
        <w:t xml:space="preserve"> </w:t>
      </w:r>
      <w:r w:rsidRPr="00364432">
        <w:t xml:space="preserve">apakšpunktā noteiktajam, </w:t>
      </w:r>
      <w:r w:rsidR="00905EED">
        <w:t>i</w:t>
      </w:r>
      <w:r w:rsidRPr="00364432">
        <w:t>nspekcija sastāda pārbaudes aktu par pārbaudē konstatētajiem faktiem.</w:t>
      </w:r>
    </w:p>
    <w:p w:rsidR="0062615A" w:rsidRPr="00364432" w:rsidRDefault="0062615A" w:rsidP="0062615A">
      <w:pPr>
        <w:ind w:firstLine="680"/>
      </w:pPr>
      <w:r w:rsidRPr="00364432">
        <w:t>Lai nodrošinātu regulāru un sistemātisku bāriņtiesu darba uzraudzību, departaments 2015.</w:t>
      </w:r>
      <w:r>
        <w:t> </w:t>
      </w:r>
      <w:r w:rsidRPr="00364432">
        <w:t xml:space="preserve">gadā bāriņtiesu lietvedībā esošo </w:t>
      </w:r>
      <w:r w:rsidRPr="00364432">
        <w:rPr>
          <w:b/>
        </w:rPr>
        <w:t xml:space="preserve">lietu pārbaudes </w:t>
      </w:r>
      <w:r w:rsidRPr="00364432">
        <w:t xml:space="preserve">veica </w:t>
      </w:r>
      <w:r w:rsidRPr="00364432">
        <w:rPr>
          <w:b/>
        </w:rPr>
        <w:t>72</w:t>
      </w:r>
      <w:r w:rsidRPr="00364432">
        <w:t xml:space="preserve"> </w:t>
      </w:r>
      <w:r w:rsidRPr="00364432">
        <w:rPr>
          <w:b/>
        </w:rPr>
        <w:t>bāriņtiesās</w:t>
      </w:r>
      <w:r w:rsidRPr="00364432">
        <w:t xml:space="preserve">. </w:t>
      </w:r>
    </w:p>
    <w:p w:rsidR="0062615A" w:rsidRPr="00B567EE" w:rsidRDefault="0062615A" w:rsidP="0062615A">
      <w:pPr>
        <w:ind w:firstLine="680"/>
        <w:jc w:val="right"/>
      </w:pPr>
    </w:p>
    <w:p w:rsidR="0062615A" w:rsidRPr="00B567EE" w:rsidRDefault="0062615A" w:rsidP="0076308F">
      <w:pPr>
        <w:ind w:firstLine="680"/>
        <w:jc w:val="center"/>
      </w:pPr>
      <w:r w:rsidRPr="00B567EE">
        <w:rPr>
          <w:noProof/>
        </w:rPr>
        <w:drawing>
          <wp:inline distT="0" distB="0" distL="0" distR="0" wp14:anchorId="1DC77AB4" wp14:editId="08BB16B2">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2615A" w:rsidRPr="00B567EE" w:rsidRDefault="0062615A" w:rsidP="0062615A">
      <w:pPr>
        <w:ind w:firstLine="680"/>
        <w:jc w:val="center"/>
      </w:pPr>
      <w:r w:rsidRPr="00B567EE">
        <w:t>Attēls Nr.</w:t>
      </w:r>
      <w:r>
        <w:t xml:space="preserve"> </w:t>
      </w:r>
      <w:r w:rsidRPr="00B567EE">
        <w:t>1</w:t>
      </w:r>
    </w:p>
    <w:p w:rsidR="0062615A" w:rsidRPr="00B567EE" w:rsidRDefault="0062615A" w:rsidP="0062615A">
      <w:pPr>
        <w:rPr>
          <w:color w:val="44546A" w:themeColor="text2"/>
          <w:sz w:val="28"/>
          <w:szCs w:val="28"/>
        </w:rPr>
      </w:pPr>
    </w:p>
    <w:p w:rsidR="0062615A" w:rsidRPr="00852D5C" w:rsidRDefault="0062615A" w:rsidP="0062615A">
      <w:pPr>
        <w:ind w:firstLine="680"/>
      </w:pPr>
      <w:r w:rsidRPr="00852D5C">
        <w:t>Departamenta darbinieku veiktās bāriņtiesu lietvedībā esošo lietu pārbaudes var iedalīt trīs veidos:</w:t>
      </w:r>
    </w:p>
    <w:p w:rsidR="0062615A" w:rsidRPr="00852D5C" w:rsidRDefault="0062615A" w:rsidP="0062615A">
      <w:pPr>
        <w:pStyle w:val="ListParagraph"/>
        <w:numPr>
          <w:ilvl w:val="0"/>
          <w:numId w:val="34"/>
        </w:numPr>
        <w:tabs>
          <w:tab w:val="left" w:pos="284"/>
        </w:tabs>
        <w:ind w:left="0" w:firstLine="0"/>
      </w:pPr>
      <w:r w:rsidRPr="00852D5C">
        <w:t xml:space="preserve">plānotās bāriņtiesu lietu pārbaudes, kas tiek veiktas saskaņā ar departamenta gada plānā noteikto; </w:t>
      </w:r>
    </w:p>
    <w:p w:rsidR="0062615A" w:rsidRPr="00852D5C" w:rsidRDefault="0062615A" w:rsidP="0062615A">
      <w:pPr>
        <w:pStyle w:val="ListParagraph"/>
        <w:numPr>
          <w:ilvl w:val="0"/>
          <w:numId w:val="34"/>
        </w:numPr>
        <w:tabs>
          <w:tab w:val="left" w:pos="284"/>
        </w:tabs>
        <w:ind w:left="0" w:firstLine="0"/>
      </w:pPr>
      <w:r w:rsidRPr="00852D5C">
        <w:t>atkārtotās bāriņtiesu lietu pārbaudes, kuras veic, lai pārliecinātos par iepriekšējā pārbaudē konstatēto trūkumu novēršanu, atkārtoti pārbaudot konkrētās lietas;</w:t>
      </w:r>
    </w:p>
    <w:p w:rsidR="0062615A" w:rsidRPr="00852D5C" w:rsidRDefault="0062615A" w:rsidP="0062615A">
      <w:pPr>
        <w:pStyle w:val="ListParagraph"/>
        <w:numPr>
          <w:ilvl w:val="0"/>
          <w:numId w:val="34"/>
        </w:numPr>
        <w:tabs>
          <w:tab w:val="left" w:pos="284"/>
        </w:tabs>
        <w:ind w:left="0" w:firstLine="0"/>
      </w:pPr>
      <w:r w:rsidRPr="00852D5C">
        <w:lastRenderedPageBreak/>
        <w:t>atsevišķu bāriņtiesu lietu</w:t>
      </w:r>
      <w:r w:rsidRPr="00852D5C">
        <w:rPr>
          <w:b/>
        </w:rPr>
        <w:t xml:space="preserve"> </w:t>
      </w:r>
      <w:r w:rsidRPr="00852D5C">
        <w:t>pārbaudes, kas tiek veiktas</w:t>
      </w:r>
      <w:r>
        <w:t>,</w:t>
      </w:r>
      <w:r w:rsidRPr="00852D5C">
        <w:t xml:space="preserve"> pamatojoties uz saņemtu informāciju </w:t>
      </w:r>
      <w:r w:rsidRPr="00852D5C">
        <w:rPr>
          <w:rFonts w:eastAsia="Calibri"/>
          <w:lang w:eastAsia="en-US"/>
        </w:rPr>
        <w:t>par nepieciešamību vērtēt bāriņtiesu darbības atbilstību normatīvo aktu prasībām vai bērnu tiesību aizsardzības prioritātes principa ievērošanā konkrētās lietās.</w:t>
      </w:r>
    </w:p>
    <w:p w:rsidR="0062615A" w:rsidRPr="00A5661C" w:rsidRDefault="0089244F" w:rsidP="0062615A">
      <w:pPr>
        <w:pStyle w:val="ListParagraph"/>
        <w:tabs>
          <w:tab w:val="left" w:pos="284"/>
        </w:tabs>
        <w:ind w:left="0"/>
      </w:pPr>
      <w:r>
        <w:rPr>
          <w:rFonts w:eastAsia="Calibri"/>
          <w:sz w:val="28"/>
          <w:szCs w:val="28"/>
          <w:lang w:eastAsia="en-US"/>
        </w:rPr>
        <w:tab/>
      </w:r>
      <w:r w:rsidR="0062615A" w:rsidRPr="00A5661C">
        <w:t xml:space="preserve">Pārbaužu gaitā bāriņtiesās izlases kārtībā tiek pārbaudītas lietas no dažādām lietu kategorijām, piemēram, aizbildnības un aizgādnības lietas, lietas par aizgādības tiesību pārtraukšanu un atjaunošanu, lietas par audžuģimenes statusa piešķiršanu un bērnu ievietošanu audžuģimenēs, lietas par bērnu ievietošanu ilgstošas sociālās aprūpes un sociālās rehabilitācijas institūcijās </w:t>
      </w:r>
      <w:r w:rsidR="0062615A" w:rsidRPr="00A5661C">
        <w:rPr>
          <w:bCs/>
        </w:rPr>
        <w:t xml:space="preserve">(turpmāk </w:t>
      </w:r>
      <w:r w:rsidR="0062615A" w:rsidRPr="00A5661C">
        <w:t>– institūcija) u.c..</w:t>
      </w:r>
    </w:p>
    <w:p w:rsidR="0062615A" w:rsidRPr="00A5661C" w:rsidRDefault="0089244F" w:rsidP="0062615A">
      <w:pPr>
        <w:pStyle w:val="ListParagraph"/>
        <w:tabs>
          <w:tab w:val="left" w:pos="284"/>
        </w:tabs>
        <w:ind w:left="0"/>
      </w:pPr>
      <w:r>
        <w:rPr>
          <w:sz w:val="28"/>
          <w:szCs w:val="28"/>
        </w:rPr>
        <w:tab/>
      </w:r>
      <w:r w:rsidR="0062615A" w:rsidRPr="00A5661C">
        <w:t>2015.</w:t>
      </w:r>
      <w:r w:rsidR="0062615A">
        <w:t xml:space="preserve"> </w:t>
      </w:r>
      <w:r w:rsidR="0062615A" w:rsidRPr="00A5661C">
        <w:t>gadā departamenta veiktās pārbaudes bija vērstas uz  diviem prioritāriem darbības virzieniem</w:t>
      </w:r>
      <w:r w:rsidR="0062615A">
        <w:t xml:space="preserve">: </w:t>
      </w:r>
      <w:r w:rsidR="0062615A" w:rsidRPr="00A5661C">
        <w:t xml:space="preserve">bērnu tiesību aizsardzības pasākumu veikšanu seksuālās vardarbības gadījumos un </w:t>
      </w:r>
      <w:proofErr w:type="spellStart"/>
      <w:r w:rsidR="0062615A" w:rsidRPr="00A5661C">
        <w:t>deinstitucionalizācijas</w:t>
      </w:r>
      <w:proofErr w:type="spellEnd"/>
      <w:r w:rsidR="0062615A" w:rsidRPr="00A5661C">
        <w:t xml:space="preserve"> principa (ģimeniskas vides nodrošināšana bērnam) īstenošanu bāriņtiesu praksē, kuru aktualitāte izkristalizējusies vairākos politikas plānošanas dokumentos, </w:t>
      </w:r>
      <w:r w:rsidR="0062615A">
        <w:t>tostarp</w:t>
      </w:r>
      <w:r w:rsidR="0062615A" w:rsidRPr="00A5661C">
        <w:t xml:space="preserve"> Ģimenes valsts politikas pamatnostādnēs 2011.-2017.</w:t>
      </w:r>
      <w:r w:rsidR="0062615A">
        <w:t xml:space="preserve"> </w:t>
      </w:r>
      <w:r w:rsidR="0062615A" w:rsidRPr="00A5661C">
        <w:t>gadam un Sociālo pakalpojumu attīstības pamatnostādnēs 2014.-2020.</w:t>
      </w:r>
      <w:r w:rsidR="0062615A">
        <w:t xml:space="preserve"> </w:t>
      </w:r>
      <w:r w:rsidR="0062615A" w:rsidRPr="00A5661C">
        <w:t>gadam. Līdz ar to 2015.</w:t>
      </w:r>
      <w:r w:rsidR="0062615A">
        <w:t xml:space="preserve"> </w:t>
      </w:r>
      <w:r w:rsidR="0062615A" w:rsidRPr="00A5661C">
        <w:t>gad</w:t>
      </w:r>
      <w:r w:rsidR="0062615A">
        <w:t>ā</w:t>
      </w:r>
      <w:r w:rsidR="0062615A" w:rsidRPr="00A5661C">
        <w:t xml:space="preserve"> departaments bāriņtiesas lietvedībā esošo lietu pārbaudes galvenokārt veica</w:t>
      </w:r>
      <w:r w:rsidR="0062615A">
        <w:t>, skatot</w:t>
      </w:r>
      <w:r w:rsidR="0062615A" w:rsidRPr="00A5661C">
        <w:t xml:space="preserve"> liet</w:t>
      </w:r>
      <w:r w:rsidR="0062615A">
        <w:t>as</w:t>
      </w:r>
      <w:r w:rsidR="0062615A" w:rsidRPr="00A5661C">
        <w:t xml:space="preserve"> par bērna aizgādības tiesību pārtraukšanu vai atjaunošanu un bērna ārpusģimenes aprūpes nodrošināšanu (audžuģimeņu lietas, aizbildnības lietas, lietas par bērna ievietošanu institūcijā), kā arī p</w:t>
      </w:r>
      <w:r w:rsidR="0062615A">
        <w:t>adziļināti pievērsās lietām, k</w:t>
      </w:r>
      <w:r w:rsidR="0062615A" w:rsidRPr="00A5661C">
        <w:t>as bija saistītas ar iespējamu seksuālu vardarbību pret bērniem.</w:t>
      </w:r>
    </w:p>
    <w:p w:rsidR="0062615A" w:rsidRPr="009D7F05" w:rsidRDefault="0062615A" w:rsidP="0062615A">
      <w:pPr>
        <w:ind w:firstLine="680"/>
      </w:pPr>
      <w:r w:rsidRPr="009D7F05">
        <w:t>Kopumā 2015.</w:t>
      </w:r>
      <w:r>
        <w:t xml:space="preserve"> </w:t>
      </w:r>
      <w:r w:rsidRPr="009D7F05">
        <w:t xml:space="preserve">gadā pārbaužu laikā departaments pārbaudīja </w:t>
      </w:r>
      <w:r w:rsidRPr="009D7F05">
        <w:rPr>
          <w:b/>
        </w:rPr>
        <w:t>1600</w:t>
      </w:r>
      <w:r w:rsidRPr="009D7F05">
        <w:t xml:space="preserve"> bāriņtiesu lietvedībā esošās lietas. Savukārt saistībā ar saņemtajiem iesniegumiem un dienesta ziņojumiem departamentā izskatītas </w:t>
      </w:r>
      <w:r w:rsidRPr="009D7F05">
        <w:rPr>
          <w:b/>
        </w:rPr>
        <w:t>282</w:t>
      </w:r>
      <w:r w:rsidRPr="009D7F05">
        <w:t xml:space="preserve"> lietas.</w:t>
      </w:r>
    </w:p>
    <w:p w:rsidR="0062615A" w:rsidRPr="00B567EE" w:rsidRDefault="0062615A" w:rsidP="0062615A">
      <w:pPr>
        <w:ind w:firstLine="680"/>
        <w:rPr>
          <w:color w:val="44546A" w:themeColor="text2"/>
          <w:sz w:val="28"/>
          <w:szCs w:val="28"/>
        </w:rPr>
      </w:pPr>
    </w:p>
    <w:p w:rsidR="0062615A" w:rsidRPr="00B567EE" w:rsidRDefault="0062615A" w:rsidP="0076308F">
      <w:pPr>
        <w:ind w:firstLine="680"/>
        <w:rPr>
          <w:color w:val="44546A" w:themeColor="text2"/>
          <w:sz w:val="28"/>
          <w:szCs w:val="28"/>
        </w:rPr>
      </w:pPr>
      <w:r w:rsidRPr="00B567EE">
        <w:rPr>
          <w:noProof/>
        </w:rPr>
        <w:drawing>
          <wp:inline distT="0" distB="0" distL="0" distR="0" wp14:anchorId="0C627333" wp14:editId="37EA1869">
            <wp:extent cx="4572000" cy="2790825"/>
            <wp:effectExtent l="0" t="0" r="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2615A" w:rsidRPr="00B567EE" w:rsidRDefault="0062615A" w:rsidP="0062615A">
      <w:pPr>
        <w:ind w:firstLine="680"/>
        <w:jc w:val="center"/>
      </w:pPr>
      <w:r w:rsidRPr="00B567EE">
        <w:t>Attēls Nr.</w:t>
      </w:r>
      <w:r>
        <w:t xml:space="preserve"> </w:t>
      </w:r>
      <w:r w:rsidRPr="00B567EE">
        <w:t>2</w:t>
      </w:r>
    </w:p>
    <w:p w:rsidR="0062615A" w:rsidRDefault="0062615A" w:rsidP="0062615A">
      <w:pPr>
        <w:ind w:firstLine="680"/>
        <w:rPr>
          <w:sz w:val="28"/>
          <w:szCs w:val="28"/>
        </w:rPr>
      </w:pPr>
    </w:p>
    <w:p w:rsidR="0062615A" w:rsidRPr="00343CEF" w:rsidRDefault="0062615A" w:rsidP="0062615A">
      <w:pPr>
        <w:ind w:firstLine="680"/>
      </w:pPr>
      <w:r w:rsidRPr="00343CEF">
        <w:t>Pārbaudīto bāriņtiesu lietu skaits, salīdzinot ar 2014.</w:t>
      </w:r>
      <w:r>
        <w:t xml:space="preserve"> </w:t>
      </w:r>
      <w:r w:rsidRPr="00343CEF">
        <w:t>gadu</w:t>
      </w:r>
      <w:r>
        <w:t>,</w:t>
      </w:r>
      <w:r w:rsidRPr="00343CEF">
        <w:t xml:space="preserve"> ir palielinājies par 78 lietām </w:t>
      </w:r>
      <w:proofErr w:type="gramStart"/>
      <w:r w:rsidRPr="00343CEF">
        <w:t>(</w:t>
      </w:r>
      <w:proofErr w:type="gramEnd"/>
      <w:r w:rsidRPr="00343CEF">
        <w:t>sk. attēlu Nr.</w:t>
      </w:r>
      <w:r>
        <w:t xml:space="preserve"> </w:t>
      </w:r>
      <w:r w:rsidRPr="00343CEF">
        <w:t>2), ņemot vērā to, ka, salīdzinājumā ar iepriekšējo gadu</w:t>
      </w:r>
      <w:r>
        <w:t>,</w:t>
      </w:r>
      <w:r w:rsidRPr="00343CEF">
        <w:t xml:space="preserve"> ir pieaudzis uz iesnieguma un dienesta ziņojuma (par bāriņtiesu darbību konkrētu ģimeņu lietās un iespējamiem bērnu tiesību pārkāpumiem ģimenē) pamata pārbaudīto lietu skaits, proti, salīdzinājumam – iepriekšējā gadā konkrētu bāriņtiesu lietu materiāli izvērtēti 199 lietās, pamatojoties uz </w:t>
      </w:r>
      <w:r w:rsidR="00905EED">
        <w:t>i</w:t>
      </w:r>
      <w:r w:rsidRPr="00343CEF">
        <w:t>nspekcijā saņemto rakstveida iesniegumu vai mutvārdos sniegto informācij</w:t>
      </w:r>
      <w:r>
        <w:t>u bāriņtiesas kompetences jomā.</w:t>
      </w:r>
    </w:p>
    <w:p w:rsidR="0062615A" w:rsidRPr="00343CEF" w:rsidRDefault="0062615A" w:rsidP="0062615A">
      <w:pPr>
        <w:ind w:firstLine="720"/>
      </w:pPr>
      <w:r w:rsidRPr="00343CEF">
        <w:lastRenderedPageBreak/>
        <w:t xml:space="preserve">Pārbaudes gaitā departamenta darbinieki bāriņtiesu priekšsēdētājiem un citiem bāriņtiesu darbiniekiem sniedza arī </w:t>
      </w:r>
      <w:r w:rsidRPr="00343CEF">
        <w:rPr>
          <w:b/>
        </w:rPr>
        <w:t>metodisko palīdzību</w:t>
      </w:r>
      <w:r w:rsidRPr="00343CEF">
        <w:t>. 2015.</w:t>
      </w:r>
      <w:r>
        <w:t xml:space="preserve">  </w:t>
      </w:r>
      <w:r w:rsidRPr="00343CEF">
        <w:t xml:space="preserve">gadā metodiskie ieteikumi saistībā ar bāriņtiesu darbību pārbaužu laikā sniegti </w:t>
      </w:r>
      <w:r w:rsidRPr="00343CEF">
        <w:rPr>
          <w:b/>
        </w:rPr>
        <w:t xml:space="preserve">384 </w:t>
      </w:r>
      <w:r w:rsidRPr="00343CEF">
        <w:t xml:space="preserve">jautājumos – gan lietās, kur pārbaudes laikā konstatētas nepilnības, gan citos bāriņtiesu pārstāvjus interesējošos jautājumos.                                                                                      </w:t>
      </w:r>
    </w:p>
    <w:p w:rsidR="0062615A" w:rsidRPr="00343CEF" w:rsidRDefault="0062615A" w:rsidP="0062615A">
      <w:pPr>
        <w:ind w:firstLine="720"/>
      </w:pPr>
      <w:r w:rsidRPr="00343CEF">
        <w:t>Apkopojot 2015.</w:t>
      </w:r>
      <w:r>
        <w:t xml:space="preserve"> </w:t>
      </w:r>
      <w:r w:rsidRPr="00343CEF">
        <w:t xml:space="preserve">gada pārbaužu aktos fiksēto informāciju, konstatēts, ka </w:t>
      </w:r>
      <w:r w:rsidRPr="00343CEF">
        <w:rPr>
          <w:b/>
        </w:rPr>
        <w:t>3 pašvaldību bāriņtiesās</w:t>
      </w:r>
      <w:r w:rsidRPr="00343CEF">
        <w:t xml:space="preserve">, kurās veiktas pārbaudes, visās pārbaudītajās lietās bāriņtiesas rīkojušās savas kompetences ietvaros vai īstenojušas normatīvajos aktos paredzētos bērna personisko interešu aizsardzības pasākumus. Tādējādi minētajām bāriņtiesām nav dots neviens uzdevums. </w:t>
      </w:r>
    </w:p>
    <w:p w:rsidR="0062615A" w:rsidRDefault="0062615A" w:rsidP="001C5694">
      <w:pPr>
        <w:ind w:firstLine="720"/>
      </w:pPr>
      <w:r w:rsidRPr="00343CEF">
        <w:t>Kopumā 2015.</w:t>
      </w:r>
      <w:r>
        <w:t xml:space="preserve"> </w:t>
      </w:r>
      <w:r w:rsidRPr="00343CEF">
        <w:t xml:space="preserve">gadā veiktas </w:t>
      </w:r>
      <w:r w:rsidRPr="00343CEF">
        <w:rPr>
          <w:b/>
        </w:rPr>
        <w:t>13 atkārtotas lietu pārbaudes.</w:t>
      </w:r>
      <w:r w:rsidRPr="00343CEF">
        <w:t xml:space="preserve"> Vadoties pēc pārbaužu aktos fiksētā, secināms, ka </w:t>
      </w:r>
      <w:r w:rsidRPr="00343CEF">
        <w:rPr>
          <w:b/>
        </w:rPr>
        <w:t>3 bāriņtiesas</w:t>
      </w:r>
      <w:r w:rsidRPr="00343CEF">
        <w:t xml:space="preserve"> </w:t>
      </w:r>
      <w:r w:rsidRPr="00343CEF">
        <w:rPr>
          <w:b/>
        </w:rPr>
        <w:t>novērsušas pilnībā</w:t>
      </w:r>
      <w:r w:rsidRPr="00343CEF">
        <w:t xml:space="preserve"> visas iepriekšējā pārbaudē konstatētās nepilnības un trūkumus</w:t>
      </w:r>
      <w:r>
        <w:t>,</w:t>
      </w:r>
      <w:r w:rsidRPr="00343CEF">
        <w:t xml:space="preserve"> savukārt </w:t>
      </w:r>
      <w:r w:rsidRPr="00343CEF">
        <w:rPr>
          <w:b/>
        </w:rPr>
        <w:t>10 bāriņtiesas</w:t>
      </w:r>
      <w:r w:rsidRPr="00343CEF">
        <w:t xml:space="preserve"> nepilnības un trūkumus </w:t>
      </w:r>
      <w:r w:rsidRPr="00343CEF">
        <w:rPr>
          <w:b/>
        </w:rPr>
        <w:t>novērsušas tikai daļēji</w:t>
      </w:r>
      <w:r>
        <w:t xml:space="preserve"> </w:t>
      </w:r>
      <w:r w:rsidRPr="00343CEF">
        <w:rPr>
          <w:b/>
        </w:rPr>
        <w:t>-</w:t>
      </w:r>
      <w:r w:rsidRPr="00343CEF">
        <w:t xml:space="preserve"> tas nozīmē, ka </w:t>
      </w:r>
      <w:r>
        <w:t>dažās</w:t>
      </w:r>
      <w:r w:rsidRPr="00343CEF">
        <w:t xml:space="preserve"> lietās bāriņtiesa ir veikusi nepieciešamās darbības, lai novērstu neatbilstības normatīvo aktu prasībām vai, lai veiktu nepieciešamos pasākumus bērnu tiesību un interešu aizsardzības nodrošināšanai. Savukārt lietās, kurās aizvien konstatēti tie paši trūkumi, minētajām bāriņtiesām uzdots nevilcinoties novērst konstatētos pārkāpumus. No iepriekš minētā secināms, ka nevienā no veiktajām atkārtotajām pārbaudēm nav konstatēta situācija, ka bāriņtiesa pēc </w:t>
      </w:r>
      <w:r w:rsidR="00905EED">
        <w:t>i</w:t>
      </w:r>
      <w:r w:rsidRPr="00343CEF">
        <w:t>nspekcijas pārbaudes lielākoties vispār nav veikusi nekādas darbības</w:t>
      </w:r>
      <w:proofErr w:type="gramStart"/>
      <w:r w:rsidRPr="00343CEF">
        <w:t xml:space="preserve">  </w:t>
      </w:r>
      <w:proofErr w:type="gramEnd"/>
      <w:r w:rsidRPr="00343CEF">
        <w:t>konstatēto trūkumu novēršanai. Vienlaikus informācijas apkopošanas rezultātā secināms, ka, veicot atkārtotas pārbaudes minētajās bāriņtiesās, departaments papildus pārbaudījis arī citas bāriņtiesas lietvedībā esošās lietas, kas iepriekš nav pārbaudītas. Kopumā 8 bāriņtiesās, konstatējot lietās, (kas pārbaudītas atkārtoti, kā arī lietās, kas pārbaudītas pirmreizēji),</w:t>
      </w:r>
      <w:r w:rsidR="00905EED" w:rsidRPr="00343CEF">
        <w:t xml:space="preserve"> </w:t>
      </w:r>
      <w:r w:rsidRPr="00343CEF">
        <w:t xml:space="preserve">nepilnības un trūkumus, </w:t>
      </w:r>
      <w:r w:rsidR="00905EED">
        <w:t>i</w:t>
      </w:r>
      <w:r w:rsidRPr="00343CEF">
        <w:t xml:space="preserve">nspekcija uzdevusi vairāk </w:t>
      </w:r>
      <w:r>
        <w:t>ne</w:t>
      </w:r>
      <w:r w:rsidRPr="00343CEF">
        <w:t>kā 5 uzdevumus.</w:t>
      </w:r>
    </w:p>
    <w:p w:rsidR="00905EED" w:rsidRPr="00343CEF" w:rsidRDefault="00905EED" w:rsidP="001C5694">
      <w:pPr>
        <w:ind w:firstLine="720"/>
      </w:pPr>
    </w:p>
    <w:p w:rsidR="0062615A" w:rsidRPr="00B567EE" w:rsidRDefault="0062615A" w:rsidP="00627F2F">
      <w:pPr>
        <w:ind w:firstLine="720"/>
        <w:rPr>
          <w:sz w:val="28"/>
          <w:szCs w:val="28"/>
        </w:rPr>
      </w:pPr>
      <w:r w:rsidRPr="00B567EE">
        <w:rPr>
          <w:noProof/>
        </w:rPr>
        <w:drawing>
          <wp:inline distT="0" distB="0" distL="0" distR="0" wp14:anchorId="2AB7466B" wp14:editId="54153B48">
            <wp:extent cx="4572000" cy="2047875"/>
            <wp:effectExtent l="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2615A" w:rsidRPr="00B567EE" w:rsidRDefault="0062615A" w:rsidP="0062615A">
      <w:pPr>
        <w:ind w:firstLine="680"/>
        <w:jc w:val="center"/>
      </w:pPr>
      <w:r w:rsidRPr="00886422">
        <w:t>Attēls Nr. 3</w:t>
      </w:r>
    </w:p>
    <w:p w:rsidR="0062615A" w:rsidRDefault="0062615A" w:rsidP="0062615A">
      <w:pPr>
        <w:ind w:firstLine="720"/>
        <w:rPr>
          <w:sz w:val="28"/>
          <w:szCs w:val="28"/>
        </w:rPr>
      </w:pPr>
    </w:p>
    <w:p w:rsidR="0062615A" w:rsidRPr="00886422" w:rsidRDefault="0062615A" w:rsidP="0062615A">
      <w:pPr>
        <w:ind w:firstLine="720"/>
      </w:pPr>
      <w:r w:rsidRPr="00886422">
        <w:t xml:space="preserve">Analizējot pārbaudēs sastādītajos aktos norādīto saistībā ar normatīvo aktu prasību neievērošanu bāriņtiesas darbā vai gadījumiem, kad bāriņtiesa nav veikusi nepieciešamās darbības bērnu un aizgādnībā esošo personu tiesību un interešu aizsardzībai konkrētās lietās, konstatētas šādas </w:t>
      </w:r>
      <w:r w:rsidRPr="00886422">
        <w:rPr>
          <w:b/>
        </w:rPr>
        <w:t>būtiskākās</w:t>
      </w:r>
      <w:r w:rsidRPr="00886422">
        <w:t xml:space="preserve"> nepilnības un trūkumi bāriņtiesu darbā:</w:t>
      </w:r>
    </w:p>
    <w:p w:rsidR="0062615A" w:rsidRPr="00886422" w:rsidRDefault="0062615A" w:rsidP="0062615A">
      <w:pPr>
        <w:pStyle w:val="ListParagraph"/>
        <w:numPr>
          <w:ilvl w:val="0"/>
          <w:numId w:val="34"/>
        </w:numPr>
        <w:tabs>
          <w:tab w:val="left" w:pos="284"/>
        </w:tabs>
        <w:ind w:left="0" w:firstLine="0"/>
      </w:pPr>
      <w:r>
        <w:t>p</w:t>
      </w:r>
      <w:r w:rsidRPr="00886422">
        <w:t>irms bāriņtiesas kompetencē esošo jautājumu izlemšanas (aizgādības tiesību pārtraukšanas, pārtraukto aizgādības tiesību atjaunošanas, personas atbilstības aizbildņa pienākumu pildīšanai izvērtēšanas, aizbildņa iecelšanas u.c.)</w:t>
      </w:r>
      <w:r>
        <w:t>,</w:t>
      </w:r>
      <w:r w:rsidRPr="00886422">
        <w:t xml:space="preserve"> pretēji normatīvo aktu prasībām</w:t>
      </w:r>
      <w:r>
        <w:t>,</w:t>
      </w:r>
      <w:r w:rsidRPr="00886422">
        <w:t xml:space="preserve"> netiek  iegūta vispusīga informācija, kas nepieciešama  lietas izskatīšanai un pamatota, bērna interesēm atbilstoša lēmuma pieņemšanai;</w:t>
      </w:r>
    </w:p>
    <w:p w:rsidR="0062615A" w:rsidRPr="0039760F" w:rsidRDefault="0062615A" w:rsidP="0062615A">
      <w:pPr>
        <w:pStyle w:val="ListParagraph"/>
        <w:numPr>
          <w:ilvl w:val="0"/>
          <w:numId w:val="34"/>
        </w:numPr>
        <w:tabs>
          <w:tab w:val="left" w:pos="284"/>
        </w:tabs>
        <w:ind w:left="0" w:firstLine="0"/>
      </w:pPr>
      <w:r>
        <w:lastRenderedPageBreak/>
        <w:t>p</w:t>
      </w:r>
      <w:r w:rsidRPr="0039760F">
        <w:t>ieņemot lēmumus bērna tiesību un interešu aizsardzības nodrošināšanai</w:t>
      </w:r>
      <w:r>
        <w:t xml:space="preserve"> vai</w:t>
      </w:r>
      <w:r w:rsidRPr="0039760F">
        <w:t xml:space="preserve"> izvērtējot bērna tiesību ievērošanas likumību, netiek veiktas pārrunas ar bērnu, lai uzklausītu bērnu vai noskaidrotu bērna viedokli izskatāmā jautājuma ietvaros;</w:t>
      </w:r>
    </w:p>
    <w:p w:rsidR="0062615A" w:rsidRPr="0039760F" w:rsidRDefault="0062615A" w:rsidP="0062615A">
      <w:pPr>
        <w:pStyle w:val="ListParagraph"/>
        <w:numPr>
          <w:ilvl w:val="0"/>
          <w:numId w:val="34"/>
        </w:numPr>
        <w:tabs>
          <w:tab w:val="left" w:pos="284"/>
        </w:tabs>
        <w:ind w:left="0" w:firstLine="0"/>
      </w:pPr>
      <w:r w:rsidRPr="0039760F">
        <w:t>lietas pēc aizgādības tiesību pārtraukšanas netiek pārskatītas normatīvajos aktos noteiktajos termiņos vai atbilstoši bērnu tiesībām un interesēm;</w:t>
      </w:r>
    </w:p>
    <w:p w:rsidR="0062615A" w:rsidRPr="0039760F" w:rsidRDefault="0062615A" w:rsidP="0062615A">
      <w:pPr>
        <w:pStyle w:val="ListParagraph"/>
        <w:numPr>
          <w:ilvl w:val="0"/>
          <w:numId w:val="34"/>
        </w:numPr>
        <w:tabs>
          <w:tab w:val="left" w:pos="284"/>
        </w:tabs>
        <w:ind w:left="0" w:firstLine="0"/>
      </w:pPr>
      <w:r>
        <w:t>p</w:t>
      </w:r>
      <w:r w:rsidRPr="0039760F">
        <w:t xml:space="preserve">irms lēmumu pieņemšanas par aizgādības tiesību pārtraukšanu, pārtraukto aizgādības tiesību atjaunošanu vai prasības sniegšanu tiesā aizgādības tiesību atņemšanai netiek veikts riska kritēriju novērtējums vai arī tas </w:t>
      </w:r>
      <w:r>
        <w:t xml:space="preserve">tiek </w:t>
      </w:r>
      <w:r w:rsidRPr="0039760F">
        <w:t>veikts nepilnīgi un formāli;</w:t>
      </w:r>
    </w:p>
    <w:p w:rsidR="0062615A" w:rsidRPr="00967CE8" w:rsidRDefault="0062615A" w:rsidP="0062615A">
      <w:pPr>
        <w:pStyle w:val="ListParagraph"/>
        <w:numPr>
          <w:ilvl w:val="0"/>
          <w:numId w:val="34"/>
        </w:numPr>
        <w:tabs>
          <w:tab w:val="left" w:pos="284"/>
        </w:tabs>
        <w:ind w:left="0" w:firstLine="0"/>
      </w:pPr>
      <w:r>
        <w:t>i</w:t>
      </w:r>
      <w:r w:rsidRPr="00967CE8">
        <w:t>zvēloties ārpusģimenes aprūpes formu bērniem bāreņiem vai bez vecāku gādības palikušiem bērniem, bāriņtiesas ne vienmēr pietiekami izvērtē iespējas bērniem prioritāri nodrošināt aprūpi ģimeniskā vidē – pie aizbildņa vai audžuģimenē, lietā netiek atspoguļotas bāriņtiesas veiktās darbības piemērotas audžuģimenes vai aizbildņa meklēšanā;</w:t>
      </w:r>
    </w:p>
    <w:p w:rsidR="0062615A" w:rsidRPr="006A0EF7" w:rsidRDefault="0062615A" w:rsidP="0062615A">
      <w:pPr>
        <w:pStyle w:val="ListParagraph"/>
        <w:numPr>
          <w:ilvl w:val="0"/>
          <w:numId w:val="34"/>
        </w:numPr>
        <w:tabs>
          <w:tab w:val="left" w:pos="284"/>
        </w:tabs>
        <w:ind w:left="0" w:firstLine="0"/>
      </w:pPr>
      <w:r w:rsidRPr="006A0EF7">
        <w:t>netiek ievērots Ministru kabineta 2006.</w:t>
      </w:r>
      <w:r>
        <w:t xml:space="preserve"> </w:t>
      </w:r>
      <w:r w:rsidRPr="006A0EF7">
        <w:t>gada 19.</w:t>
      </w:r>
      <w:r>
        <w:t xml:space="preserve"> </w:t>
      </w:r>
      <w:r w:rsidRPr="006A0EF7">
        <w:t>decembra noteikumu Nr.</w:t>
      </w:r>
      <w:r>
        <w:t xml:space="preserve"> </w:t>
      </w:r>
      <w:r w:rsidRPr="006A0EF7">
        <w:t>1037 „Bāriņtiesas darbības noteikumi”</w:t>
      </w:r>
      <w:r w:rsidRPr="006A0EF7">
        <w:rPr>
          <w:bCs/>
        </w:rPr>
        <w:t xml:space="preserve"> (turpmāk </w:t>
      </w:r>
      <w:r w:rsidRPr="006A0EF7">
        <w:t>– Bāriņtiesas darbības noteikumi)</w:t>
      </w:r>
      <w:r w:rsidRPr="006A0EF7">
        <w:rPr>
          <w:bCs/>
        </w:rPr>
        <w:t xml:space="preserve"> </w:t>
      </w:r>
      <w:r w:rsidRPr="006A0EF7">
        <w:t>78.</w:t>
      </w:r>
      <w:r>
        <w:t xml:space="preserve"> </w:t>
      </w:r>
      <w:r w:rsidRPr="006A0EF7">
        <w:t>punktā noteiktais, ka, lemjot par ārpusģimenes aprūpi bērnam, bāriņtiesa izskaidro bērnam iespējamos ārpusģimenes aprūpes veidus un noskaidro bērna viedokli par viņam piemērotāko ārpusģimenes aprūpes veidu, ja bērns spēj formulēt savu viedokli;</w:t>
      </w:r>
    </w:p>
    <w:p w:rsidR="0062615A" w:rsidRPr="003F5A8B" w:rsidRDefault="0062615A" w:rsidP="0062615A">
      <w:pPr>
        <w:pStyle w:val="ListParagraph"/>
        <w:numPr>
          <w:ilvl w:val="0"/>
          <w:numId w:val="34"/>
        </w:numPr>
        <w:tabs>
          <w:tab w:val="left" w:pos="284"/>
        </w:tabs>
        <w:ind w:left="0" w:firstLine="0"/>
      </w:pPr>
      <w:r>
        <w:t>l</w:t>
      </w:r>
      <w:r w:rsidRPr="003F5A8B">
        <w:t>ietām nav pievienoti dokumenti, kas apliecina, ka audžuģimene pirms bērna ņemšanas aprūpē un uzraudzībā ir personīgi iepazinusies ar bērnu;</w:t>
      </w:r>
    </w:p>
    <w:p w:rsidR="0062615A" w:rsidRPr="00BA145D" w:rsidRDefault="0062615A" w:rsidP="0062615A">
      <w:pPr>
        <w:pStyle w:val="ListParagraph"/>
        <w:numPr>
          <w:ilvl w:val="0"/>
          <w:numId w:val="34"/>
        </w:numPr>
        <w:tabs>
          <w:tab w:val="left" w:pos="284"/>
        </w:tabs>
        <w:ind w:left="0" w:firstLine="0"/>
      </w:pPr>
      <w:r w:rsidRPr="00BA145D">
        <w:t>nereti pirms bērna ievietošanas audžuģimenē bāriņtiesa nav sniegusi audžuģimenei rakstisku informāciju par bērna emocionālo un veselības stāvokli, apstākļiem, kādos bērns atradies pirms ievietošanas audžuģimenē, apstākļiem, kas jāņem vērā, lai audžuģimene varētu pienācīgi bērnu aprūpēt u.c.</w:t>
      </w:r>
      <w:r>
        <w:t>;</w:t>
      </w:r>
    </w:p>
    <w:p w:rsidR="0062615A" w:rsidRPr="006B57CA" w:rsidRDefault="0062615A" w:rsidP="0062615A">
      <w:pPr>
        <w:pStyle w:val="ListParagraph"/>
        <w:numPr>
          <w:ilvl w:val="0"/>
          <w:numId w:val="34"/>
        </w:numPr>
        <w:tabs>
          <w:tab w:val="left" w:pos="284"/>
        </w:tabs>
        <w:ind w:left="0" w:firstLine="0"/>
      </w:pPr>
      <w:r w:rsidRPr="006B57CA">
        <w:t xml:space="preserve">nepietiekama bāriņtiesu sadarbība un informācijas apmaiņa ar sociālajiem dienestiem, citām bāriņtiesām, izglītības iestādēm, policiju u.c., kā rezultātā netiek nodrošināta pilnvērtīga bērnu tiesību aizsardzība; </w:t>
      </w:r>
    </w:p>
    <w:p w:rsidR="0062615A" w:rsidRPr="006B57CA" w:rsidRDefault="0062615A" w:rsidP="0062615A">
      <w:pPr>
        <w:pStyle w:val="ListParagraph"/>
        <w:numPr>
          <w:ilvl w:val="0"/>
          <w:numId w:val="34"/>
        </w:numPr>
        <w:tabs>
          <w:tab w:val="left" w:pos="284"/>
        </w:tabs>
        <w:ind w:left="0" w:firstLine="0"/>
      </w:pPr>
      <w:r w:rsidRPr="006B57CA">
        <w:t>atbilstošā kvalitātē netiek veikti aizbildnības pārvaldības uzraudzības pienākumi (neregulāras dzīves apstākļu pārbaudes, nav saņemts aizbi</w:t>
      </w:r>
      <w:r>
        <w:t>l</w:t>
      </w:r>
      <w:r w:rsidRPr="006B57CA">
        <w:t>dņa ikgada norēķins u.c.);</w:t>
      </w:r>
    </w:p>
    <w:p w:rsidR="0062615A" w:rsidRPr="00DE3BB9" w:rsidRDefault="0062615A" w:rsidP="0062615A">
      <w:pPr>
        <w:pStyle w:val="ListParagraph"/>
        <w:numPr>
          <w:ilvl w:val="0"/>
          <w:numId w:val="34"/>
        </w:numPr>
        <w:tabs>
          <w:tab w:val="left" w:pos="284"/>
        </w:tabs>
        <w:ind w:left="0" w:firstLine="0"/>
      </w:pPr>
      <w:r w:rsidRPr="00DE3BB9">
        <w:t>pārliecinoties par audžuģimenē vai aizbildnībā esoša bērna tiesību un interešu ievērošanu ģimenē, netiek noskaidrots personu, kuras dzīvo nedalītā saimniecībā ar aizbilstamo vai audžuģimenē ievietoto bērnu, viedoklis par attiecībām ar šo bē</w:t>
      </w:r>
      <w:r>
        <w:t>rnu, kā arī ci</w:t>
      </w:r>
      <w:r w:rsidRPr="00DE3BB9">
        <w:t>tiem būtiskiem jautājumiem, kas attiecas uz bērnu tiesību nodrošinājumu ģimenē;</w:t>
      </w:r>
    </w:p>
    <w:p w:rsidR="0062615A" w:rsidRPr="00DE3BB9" w:rsidRDefault="0062615A" w:rsidP="0062615A">
      <w:pPr>
        <w:pStyle w:val="ListParagraph"/>
        <w:numPr>
          <w:ilvl w:val="0"/>
          <w:numId w:val="34"/>
        </w:numPr>
        <w:tabs>
          <w:tab w:val="left" w:pos="284"/>
        </w:tabs>
        <w:ind w:left="0" w:firstLine="0"/>
      </w:pPr>
      <w:r w:rsidRPr="00DE3BB9">
        <w:t>tiek nepietiekami izvērtētas audžuģimenes spējas turpināt pienākumu pildīšanu, neievērojot Ministru kabineta 2006.</w:t>
      </w:r>
      <w:r>
        <w:t xml:space="preserve"> </w:t>
      </w:r>
      <w:r w:rsidRPr="00DE3BB9">
        <w:t>gada 19.</w:t>
      </w:r>
      <w:r>
        <w:t xml:space="preserve">  </w:t>
      </w:r>
      <w:r w:rsidRPr="00DE3BB9">
        <w:t>decembra noteikum</w:t>
      </w:r>
      <w:r>
        <w:t xml:space="preserve">u </w:t>
      </w:r>
      <w:r w:rsidRPr="00DE3BB9">
        <w:t>Nr.</w:t>
      </w:r>
      <w:r>
        <w:t xml:space="preserve"> </w:t>
      </w:r>
      <w:r w:rsidRPr="00DE3BB9">
        <w:t xml:space="preserve">1036 „Audžuģimenes noteikumi” </w:t>
      </w:r>
      <w:r w:rsidRPr="00DE3BB9">
        <w:rPr>
          <w:bCs/>
        </w:rPr>
        <w:t xml:space="preserve">(turpmāk </w:t>
      </w:r>
      <w:r w:rsidRPr="00DE3BB9">
        <w:t>– Audžuģimenes noteikumi)</w:t>
      </w:r>
      <w:r w:rsidRPr="00DE3BB9">
        <w:rPr>
          <w:bCs/>
        </w:rPr>
        <w:t xml:space="preserve"> </w:t>
      </w:r>
      <w:r w:rsidRPr="00DE3BB9">
        <w:t>4.</w:t>
      </w:r>
      <w:r>
        <w:t xml:space="preserve"> </w:t>
      </w:r>
      <w:r w:rsidRPr="00DE3BB9">
        <w:t xml:space="preserve">punktā noteikto prasību bāriņtiesai, kuras darbības teritorijā deklarēta audžuģimenes dzīvesvieta, ne retāk </w:t>
      </w:r>
      <w:r>
        <w:t>par</w:t>
      </w:r>
      <w:r w:rsidRPr="00DE3BB9">
        <w:t xml:space="preserve"> reizi gadā izvērtēt ģimenes locekļu savstarpējās attiecības, spējas pienācīgi aprūpēt bērnu un pārbaudīt audžuģimenes dzīves apstākļus, lai pārliecinātos, vai tie nav mainījušies, liedzot iespēju turpmāk veikt audžuģimenes pienākumus;</w:t>
      </w:r>
    </w:p>
    <w:p w:rsidR="0062615A" w:rsidRPr="00921555" w:rsidRDefault="0062615A" w:rsidP="0062615A">
      <w:pPr>
        <w:pStyle w:val="ListParagraph"/>
        <w:numPr>
          <w:ilvl w:val="0"/>
          <w:numId w:val="34"/>
        </w:numPr>
        <w:tabs>
          <w:tab w:val="left" w:pos="284"/>
        </w:tabs>
        <w:ind w:left="0" w:firstLine="0"/>
      </w:pPr>
      <w:r w:rsidRPr="00921555">
        <w:t>saņemot informāciju par iespējamiem bērna tiesību un interešu pārkāpumiem pret bērnu, nav veiktas nepieciešamās darbības, lai šīs ziņas savlaicīgi un vispusīgi pārbaudītu, pārliecinoties par bērna tiesību nodrošinājumu ģimenē. Vairākās lietās konstatēts, ka bāriņtiesas rīcībā ir bijusi informācija par bērnam neatbilstošu aprūpi, nelabvēlīgu sociālo vidi, neatbilstošu disciplinēšanas metožu pielietošanu utt., bet bāriņtiesa nav veikusi nepieciešamās darbības bērnu tiesību aizstāvībai pretēji Bāriņtiesu likumā paredzētajam prioritāras bērna tiesību un interešu aizsardzības nodrošināšanas principam.</w:t>
      </w:r>
    </w:p>
    <w:p w:rsidR="0062615A" w:rsidRPr="00B567EE" w:rsidRDefault="0062615A" w:rsidP="0062615A">
      <w:pPr>
        <w:tabs>
          <w:tab w:val="left" w:pos="284"/>
        </w:tabs>
        <w:rPr>
          <w:sz w:val="28"/>
          <w:szCs w:val="28"/>
        </w:rPr>
      </w:pPr>
    </w:p>
    <w:p w:rsidR="0062615A" w:rsidRPr="00B567EE" w:rsidRDefault="0062615A" w:rsidP="00B8328E">
      <w:pPr>
        <w:tabs>
          <w:tab w:val="left" w:pos="284"/>
        </w:tabs>
        <w:jc w:val="center"/>
        <w:rPr>
          <w:color w:val="0070C0"/>
          <w:sz w:val="28"/>
          <w:szCs w:val="28"/>
        </w:rPr>
      </w:pPr>
      <w:r w:rsidRPr="00B567EE">
        <w:rPr>
          <w:noProof/>
        </w:rPr>
        <w:lastRenderedPageBreak/>
        <w:drawing>
          <wp:inline distT="0" distB="0" distL="0" distR="0" wp14:anchorId="4D900CC7" wp14:editId="2A46FD0B">
            <wp:extent cx="4572000" cy="2657475"/>
            <wp:effectExtent l="0" t="0" r="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2615A" w:rsidRPr="00B567EE" w:rsidRDefault="0062615A" w:rsidP="001C5694">
      <w:pPr>
        <w:ind w:firstLine="0"/>
        <w:jc w:val="center"/>
      </w:pPr>
      <w:r w:rsidRPr="008F69E7">
        <w:t>Attēls Nr. 4</w:t>
      </w:r>
    </w:p>
    <w:p w:rsidR="0062615A" w:rsidRPr="00B567EE" w:rsidRDefault="0062615A" w:rsidP="0062615A">
      <w:pPr>
        <w:tabs>
          <w:tab w:val="left" w:pos="284"/>
        </w:tabs>
        <w:rPr>
          <w:color w:val="0070C0"/>
          <w:sz w:val="28"/>
          <w:szCs w:val="28"/>
        </w:rPr>
      </w:pPr>
    </w:p>
    <w:p w:rsidR="0062615A" w:rsidRPr="008F69E7" w:rsidRDefault="00326082" w:rsidP="0062615A">
      <w:pPr>
        <w:tabs>
          <w:tab w:val="left" w:pos="284"/>
        </w:tabs>
      </w:pPr>
      <w:r>
        <w:rPr>
          <w:color w:val="0070C0"/>
          <w:sz w:val="28"/>
          <w:szCs w:val="28"/>
        </w:rPr>
        <w:tab/>
      </w:r>
      <w:r w:rsidR="0062615A" w:rsidRPr="008F69E7">
        <w:t xml:space="preserve">Apkopojot pārbaužu aktos fiksēto informāciju par lietām, kurās saņemta informācija par iespējamu seksuālu vardarbību pret bērnu, konstatēts, ka </w:t>
      </w:r>
      <w:r w:rsidR="0062615A" w:rsidRPr="008F69E7">
        <w:rPr>
          <w:b/>
        </w:rPr>
        <w:t>27 bāriņtiesās</w:t>
      </w:r>
      <w:r w:rsidR="0062615A" w:rsidRPr="008F69E7">
        <w:t xml:space="preserve">, kurās veiktas plānotas vai atkārtotas lietu pārbaudes, pārbaudes veikšanas brīdī nebija šādu kategoriju lietu. Savukārt </w:t>
      </w:r>
      <w:r w:rsidR="0062615A" w:rsidRPr="008F69E7">
        <w:rPr>
          <w:b/>
        </w:rPr>
        <w:t>34 bāriņtiesās</w:t>
      </w:r>
      <w:r w:rsidR="0062615A" w:rsidRPr="008F69E7">
        <w:t xml:space="preserve"> pārbaudes veicēji izvērtēja attiecīgās bāriņtiesas lietvedībā esošās lietas, kurās saņemta informācija par iespējamu seksuālu vardarbību pret bērnu. Apskatot 4.</w:t>
      </w:r>
      <w:r w:rsidR="0062615A">
        <w:t xml:space="preserve">  </w:t>
      </w:r>
      <w:r w:rsidR="0062615A" w:rsidRPr="008F69E7">
        <w:t xml:space="preserve">attēlu, redzams, </w:t>
      </w:r>
      <w:r w:rsidR="0062615A" w:rsidRPr="008F69E7">
        <w:rPr>
          <w:b/>
        </w:rPr>
        <w:t>20 bāriņtiesā</w:t>
      </w:r>
      <w:r w:rsidR="0062615A">
        <w:rPr>
          <w:b/>
        </w:rPr>
        <w:t>s</w:t>
      </w:r>
      <w:r w:rsidR="0062615A" w:rsidRPr="008F69E7">
        <w:t xml:space="preserve">, kurās veiktas pārbaudes, departaments, izvērtējot lietas, kurās saņemta informācija par iespējamu seksuālu vardarbību pret bērnu, konstatējis, ka bāriņtiesa rīkojusies savas kompetences ietvaros. Savukārt </w:t>
      </w:r>
      <w:r w:rsidR="0062615A" w:rsidRPr="008F69E7">
        <w:rPr>
          <w:b/>
        </w:rPr>
        <w:t>14 bāriņtiesas</w:t>
      </w:r>
      <w:r w:rsidR="0062615A" w:rsidRPr="008F69E7">
        <w:t xml:space="preserve"> attiecīgu kategoriju lietās pieļāvušas trūkumus, neveicot normatīvajos aktos noteiktos pasākumus bērnu personisko interešu un tiesību aizsardzībai. </w:t>
      </w:r>
    </w:p>
    <w:p w:rsidR="0062615A" w:rsidRPr="003760DA" w:rsidRDefault="00326082" w:rsidP="0062615A">
      <w:pPr>
        <w:tabs>
          <w:tab w:val="left" w:pos="284"/>
        </w:tabs>
      </w:pPr>
      <w:r>
        <w:rPr>
          <w:sz w:val="28"/>
          <w:szCs w:val="28"/>
        </w:rPr>
        <w:tab/>
      </w:r>
      <w:r w:rsidR="0062615A" w:rsidRPr="003960BC">
        <w:t>Analizējot pārbaužu gaitā konstatētos pārkāpumus, konstatēts, ka bāriņtiesas pieļāvušas šādus trūkumus:</w:t>
      </w:r>
    </w:p>
    <w:p w:rsidR="0062615A" w:rsidRPr="003760DA" w:rsidRDefault="0062615A" w:rsidP="0062615A">
      <w:pPr>
        <w:pStyle w:val="ListParagraph"/>
        <w:ind w:left="1440"/>
        <w:jc w:val="right"/>
      </w:pPr>
    </w:p>
    <w:tbl>
      <w:tblPr>
        <w:tblStyle w:val="TableGrid"/>
        <w:tblW w:w="0" w:type="auto"/>
        <w:jc w:val="center"/>
        <w:tblLook w:val="04A0" w:firstRow="1" w:lastRow="0" w:firstColumn="1" w:lastColumn="0" w:noHBand="0" w:noVBand="1"/>
      </w:tblPr>
      <w:tblGrid>
        <w:gridCol w:w="5954"/>
        <w:gridCol w:w="1134"/>
      </w:tblGrid>
      <w:tr w:rsidR="0062615A" w:rsidRPr="003760DA" w:rsidTr="001E59B1">
        <w:trPr>
          <w:jc w:val="center"/>
        </w:trPr>
        <w:tc>
          <w:tcPr>
            <w:tcW w:w="5954" w:type="dxa"/>
          </w:tcPr>
          <w:p w:rsidR="0062615A" w:rsidRPr="003760DA" w:rsidRDefault="0062615A" w:rsidP="001E59B1">
            <w:pPr>
              <w:tabs>
                <w:tab w:val="left" w:pos="284"/>
              </w:tabs>
            </w:pPr>
            <w:r w:rsidRPr="003760DA">
              <w:t>nav ziņots policijai vai citai kompetentai iestādei par iespējamo seksuālo vardarbību pret bērnu</w:t>
            </w:r>
          </w:p>
        </w:tc>
        <w:tc>
          <w:tcPr>
            <w:tcW w:w="1134" w:type="dxa"/>
          </w:tcPr>
          <w:p w:rsidR="0062615A" w:rsidRPr="003760DA" w:rsidRDefault="0062615A" w:rsidP="001E59B1">
            <w:pPr>
              <w:tabs>
                <w:tab w:val="left" w:pos="284"/>
              </w:tabs>
            </w:pPr>
            <w:r w:rsidRPr="003760DA">
              <w:t>2 lietās</w:t>
            </w:r>
          </w:p>
        </w:tc>
      </w:tr>
      <w:tr w:rsidR="0062615A" w:rsidRPr="003760DA" w:rsidTr="001E59B1">
        <w:trPr>
          <w:jc w:val="center"/>
        </w:trPr>
        <w:tc>
          <w:tcPr>
            <w:tcW w:w="5954" w:type="dxa"/>
          </w:tcPr>
          <w:p w:rsidR="0062615A" w:rsidRPr="003760DA" w:rsidRDefault="0062615A" w:rsidP="001E59B1">
            <w:pPr>
              <w:tabs>
                <w:tab w:val="left" w:pos="284"/>
              </w:tabs>
            </w:pPr>
            <w:r w:rsidRPr="003760DA">
              <w:t>bērns nav saņēmis sociālās rehabilitācijas pakalpojumus vardarbībā cietušiem bērniem</w:t>
            </w:r>
          </w:p>
        </w:tc>
        <w:tc>
          <w:tcPr>
            <w:tcW w:w="1134" w:type="dxa"/>
          </w:tcPr>
          <w:p w:rsidR="0062615A" w:rsidRPr="003760DA" w:rsidRDefault="0062615A" w:rsidP="001E59B1">
            <w:pPr>
              <w:tabs>
                <w:tab w:val="left" w:pos="284"/>
              </w:tabs>
            </w:pPr>
            <w:r w:rsidRPr="003760DA">
              <w:t>3 lietās</w:t>
            </w:r>
          </w:p>
        </w:tc>
      </w:tr>
      <w:tr w:rsidR="0062615A" w:rsidRPr="003760DA" w:rsidTr="001E59B1">
        <w:trPr>
          <w:jc w:val="center"/>
        </w:trPr>
        <w:tc>
          <w:tcPr>
            <w:tcW w:w="5954" w:type="dxa"/>
          </w:tcPr>
          <w:p w:rsidR="0062615A" w:rsidRPr="003760DA" w:rsidRDefault="0062615A" w:rsidP="001E59B1">
            <w:pPr>
              <w:tabs>
                <w:tab w:val="left" w:pos="284"/>
              </w:tabs>
            </w:pPr>
            <w:r w:rsidRPr="003760DA">
              <w:t>lietā nav informācijas par to, vai tiek ievērotas rehabilitācijas procesa noslēgumā sniegtās rekomendācijas (ja bērns atrodas ārpusģimenes aprūpē)</w:t>
            </w:r>
          </w:p>
        </w:tc>
        <w:tc>
          <w:tcPr>
            <w:tcW w:w="1134" w:type="dxa"/>
          </w:tcPr>
          <w:p w:rsidR="0062615A" w:rsidRPr="003760DA" w:rsidRDefault="0062615A" w:rsidP="001E59B1">
            <w:pPr>
              <w:tabs>
                <w:tab w:val="left" w:pos="284"/>
              </w:tabs>
            </w:pPr>
            <w:r w:rsidRPr="003760DA">
              <w:t>2 lietās</w:t>
            </w:r>
          </w:p>
        </w:tc>
      </w:tr>
      <w:tr w:rsidR="0062615A" w:rsidRPr="003760DA" w:rsidTr="001E59B1">
        <w:trPr>
          <w:jc w:val="center"/>
        </w:trPr>
        <w:tc>
          <w:tcPr>
            <w:tcW w:w="5954" w:type="dxa"/>
          </w:tcPr>
          <w:p w:rsidR="0062615A" w:rsidRPr="003760DA" w:rsidRDefault="0062615A" w:rsidP="001E59B1">
            <w:pPr>
              <w:tabs>
                <w:tab w:val="left" w:pos="284"/>
              </w:tabs>
            </w:pPr>
            <w:r w:rsidRPr="003760DA">
              <w:t>nav informācijas par kriminālprocesa uzsākšanu un tā norisi</w:t>
            </w:r>
          </w:p>
        </w:tc>
        <w:tc>
          <w:tcPr>
            <w:tcW w:w="1134" w:type="dxa"/>
          </w:tcPr>
          <w:p w:rsidR="0062615A" w:rsidRPr="003760DA" w:rsidRDefault="0062615A" w:rsidP="001E59B1">
            <w:pPr>
              <w:tabs>
                <w:tab w:val="left" w:pos="284"/>
              </w:tabs>
            </w:pPr>
            <w:r w:rsidRPr="003760DA">
              <w:t>3 lietās</w:t>
            </w:r>
          </w:p>
        </w:tc>
      </w:tr>
      <w:tr w:rsidR="0062615A" w:rsidRPr="003760DA" w:rsidTr="001E59B1">
        <w:trPr>
          <w:jc w:val="center"/>
        </w:trPr>
        <w:tc>
          <w:tcPr>
            <w:tcW w:w="5954" w:type="dxa"/>
          </w:tcPr>
          <w:p w:rsidR="0062615A" w:rsidRPr="003760DA" w:rsidRDefault="0062615A" w:rsidP="001E59B1">
            <w:pPr>
              <w:tabs>
                <w:tab w:val="left" w:pos="284"/>
              </w:tabs>
            </w:pPr>
            <w:r w:rsidRPr="003760DA">
              <w:t>nav risināts jautājums par bērna šķiršanu no ģimenes</w:t>
            </w:r>
          </w:p>
        </w:tc>
        <w:tc>
          <w:tcPr>
            <w:tcW w:w="1134" w:type="dxa"/>
          </w:tcPr>
          <w:p w:rsidR="0062615A" w:rsidRPr="003760DA" w:rsidRDefault="0062615A" w:rsidP="001E59B1">
            <w:pPr>
              <w:tabs>
                <w:tab w:val="left" w:pos="284"/>
              </w:tabs>
            </w:pPr>
            <w:r w:rsidRPr="003760DA">
              <w:t>2 lietās</w:t>
            </w:r>
          </w:p>
        </w:tc>
      </w:tr>
      <w:tr w:rsidR="0062615A" w:rsidRPr="003760DA" w:rsidTr="001E59B1">
        <w:trPr>
          <w:jc w:val="center"/>
        </w:trPr>
        <w:tc>
          <w:tcPr>
            <w:tcW w:w="5954" w:type="dxa"/>
          </w:tcPr>
          <w:p w:rsidR="0062615A" w:rsidRPr="003760DA" w:rsidRDefault="0062615A" w:rsidP="001E59B1">
            <w:pPr>
              <w:tabs>
                <w:tab w:val="left" w:pos="284"/>
              </w:tabs>
            </w:pPr>
            <w:r w:rsidRPr="003760DA">
              <w:t>konstatēti citi trūkumi un nepilnības</w:t>
            </w:r>
          </w:p>
        </w:tc>
        <w:tc>
          <w:tcPr>
            <w:tcW w:w="1134" w:type="dxa"/>
          </w:tcPr>
          <w:p w:rsidR="0062615A" w:rsidRPr="003760DA" w:rsidRDefault="0062615A" w:rsidP="001E59B1">
            <w:pPr>
              <w:tabs>
                <w:tab w:val="left" w:pos="284"/>
              </w:tabs>
            </w:pPr>
            <w:r w:rsidRPr="003760DA">
              <w:t xml:space="preserve">6 lietās </w:t>
            </w:r>
          </w:p>
        </w:tc>
      </w:tr>
    </w:tbl>
    <w:p w:rsidR="0062615A" w:rsidRDefault="0062615A" w:rsidP="0062615A">
      <w:pPr>
        <w:tabs>
          <w:tab w:val="left" w:pos="284"/>
        </w:tabs>
        <w:jc w:val="center"/>
      </w:pPr>
      <w:r w:rsidRPr="00B567EE">
        <w:t>Attēls Nr.</w:t>
      </w:r>
      <w:r>
        <w:t xml:space="preserve"> </w:t>
      </w:r>
      <w:r w:rsidRPr="00B567EE">
        <w:t>5</w:t>
      </w:r>
    </w:p>
    <w:p w:rsidR="00326082" w:rsidRDefault="00326082" w:rsidP="00326082">
      <w:pPr>
        <w:tabs>
          <w:tab w:val="left" w:pos="284"/>
        </w:tabs>
        <w:ind w:firstLine="0"/>
        <w:rPr>
          <w:color w:val="0070C0"/>
          <w:sz w:val="28"/>
          <w:szCs w:val="28"/>
        </w:rPr>
      </w:pPr>
    </w:p>
    <w:p w:rsidR="0062615A" w:rsidRPr="00F044E1" w:rsidRDefault="00326082" w:rsidP="00326082">
      <w:pPr>
        <w:tabs>
          <w:tab w:val="left" w:pos="284"/>
        </w:tabs>
        <w:ind w:firstLine="0"/>
      </w:pPr>
      <w:r>
        <w:rPr>
          <w:color w:val="0070C0"/>
          <w:sz w:val="28"/>
          <w:szCs w:val="28"/>
        </w:rPr>
        <w:tab/>
      </w:r>
      <w:r>
        <w:rPr>
          <w:color w:val="0070C0"/>
          <w:sz w:val="28"/>
          <w:szCs w:val="28"/>
        </w:rPr>
        <w:tab/>
      </w:r>
      <w:r w:rsidR="0062615A" w:rsidRPr="00F044E1">
        <w:t xml:space="preserve">Vadoties pēc pārbaužu aktos fiksētās informācijas, 6 bāriņtiesu lietas jau iepriekš bijušas departamenta redzeslokā un </w:t>
      </w:r>
      <w:r w:rsidR="0062615A">
        <w:t>šīm</w:t>
      </w:r>
      <w:r w:rsidR="0062615A" w:rsidRPr="00F044E1">
        <w:t xml:space="preserve"> bāriņtiesām sniegts bāriņtiesas </w:t>
      </w:r>
      <w:r w:rsidR="0062615A" w:rsidRPr="00F044E1">
        <w:lastRenderedPageBreak/>
        <w:t xml:space="preserve">darbības izvērtējums konkrētajās lietās, kā arī ieteikumi bērnu tiesību un interešu aizsardzībai.        </w:t>
      </w:r>
    </w:p>
    <w:p w:rsidR="0062615A" w:rsidRPr="00D65153" w:rsidRDefault="00326082" w:rsidP="0062615A">
      <w:pPr>
        <w:tabs>
          <w:tab w:val="left" w:pos="284"/>
        </w:tabs>
      </w:pPr>
      <w:r>
        <w:rPr>
          <w:sz w:val="28"/>
          <w:szCs w:val="28"/>
        </w:rPr>
        <w:tab/>
      </w:r>
      <w:r w:rsidR="0062615A" w:rsidRPr="00D65153">
        <w:t>2015.</w:t>
      </w:r>
      <w:r w:rsidR="0062615A">
        <w:t xml:space="preserve"> </w:t>
      </w:r>
      <w:r w:rsidR="0062615A" w:rsidRPr="00D65153">
        <w:t xml:space="preserve">gadā departaments pēc veiktajām bāriņtiesu lietu pārbaudēm, konstatējot </w:t>
      </w:r>
      <w:r w:rsidR="0062615A" w:rsidRPr="00D65153">
        <w:rPr>
          <w:b/>
        </w:rPr>
        <w:t>būtiskus</w:t>
      </w:r>
      <w:r w:rsidR="0062615A" w:rsidRPr="00D65153">
        <w:t xml:space="preserve"> normatīvo aktu pārkāpumus un bērnu tiesību aizsardzības prioritātes principa neievērošanu bāriņtiesas darbībā, pašvaldību domēm lūdza izvērtēt </w:t>
      </w:r>
      <w:r w:rsidR="0062615A" w:rsidRPr="00D65153">
        <w:rPr>
          <w:b/>
        </w:rPr>
        <w:t xml:space="preserve">3 bāriņtiesu darbību </w:t>
      </w:r>
      <w:r w:rsidR="0062615A" w:rsidRPr="00D65153">
        <w:t>un to, vai šo bāriņtiesu priekšsēdētāji spēj kvalitatīvi un pilnvērtīgi pildīt darba pienākumus atbil</w:t>
      </w:r>
      <w:r w:rsidR="0062615A">
        <w:t xml:space="preserve">stoši normatīvo aktu prasībām, kā arī </w:t>
      </w:r>
      <w:r w:rsidR="0062615A" w:rsidRPr="00D65153">
        <w:t xml:space="preserve">nepieciešamības gadījumā lemt par bāriņtiesu priekšsēdētāju atbilstību ieņemamajam amatam. Tāpat </w:t>
      </w:r>
      <w:r w:rsidR="0062615A" w:rsidRPr="00D65153">
        <w:rPr>
          <w:b/>
        </w:rPr>
        <w:t xml:space="preserve">2 gadījumos </w:t>
      </w:r>
      <w:r w:rsidR="0062615A" w:rsidRPr="00D65153">
        <w:t xml:space="preserve">departaments pēc veiktajām atkārtotajām lietu pārbaudēm bāriņtiesās pašvaldību domēm lūdza nodrošināt, lai bāriņtiesu darbībā tiktu novērsti konstatētie trūkumi un turpmāk bāriņtiesa darbotos atbilstoši normatīvajos aktos noteiktajām prasībām. </w:t>
      </w:r>
      <w:r w:rsidR="0062615A">
        <w:t>Šīm</w:t>
      </w:r>
      <w:r w:rsidR="0062615A" w:rsidRPr="00D65153">
        <w:t xml:space="preserve"> domēm vienlaikus lūgts inf</w:t>
      </w:r>
      <w:r w:rsidR="0062615A">
        <w:t xml:space="preserve">ormēt </w:t>
      </w:r>
      <w:r w:rsidR="00905EED">
        <w:t>i</w:t>
      </w:r>
      <w:r w:rsidR="0062615A" w:rsidRPr="00D65153">
        <w:t xml:space="preserve">nspekciju par paveiktajām un plānotajām darbībām, lai uzlabotu bērnu un aizgādnībā esošo personu tiesību un tiesisko interešu aizsardzību novadā. Savukārt </w:t>
      </w:r>
      <w:r w:rsidR="0062615A">
        <w:rPr>
          <w:b/>
        </w:rPr>
        <w:t>vienā</w:t>
      </w:r>
      <w:r w:rsidR="0062615A" w:rsidRPr="00D65153">
        <w:rPr>
          <w:b/>
        </w:rPr>
        <w:t xml:space="preserve"> gadījumā</w:t>
      </w:r>
      <w:r w:rsidR="0062615A" w:rsidRPr="00D65153">
        <w:t xml:space="preserve"> pēc konkrētas lietas pārbaudes rezultātiem, nolūkā uzlabot bāriņtiesas darbu, departaments vērsa domes uzmanību uz konstatēto lietā un aicināja savu iespēju robežās iesaistīties bāriņtiesas darba uzlabošanā atbilstoši domes kompetencei attiecībā uz ētikas </w:t>
      </w:r>
      <w:proofErr w:type="spellStart"/>
      <w:r w:rsidR="0062615A" w:rsidRPr="00D65153">
        <w:t>norumu</w:t>
      </w:r>
      <w:proofErr w:type="spellEnd"/>
      <w:r w:rsidR="0062615A" w:rsidRPr="00D65153">
        <w:t xml:space="preserve"> un labas pārvaldības principu ievērošanu darbā. Tostarp, </w:t>
      </w:r>
      <w:r w:rsidR="0062615A" w:rsidRPr="00D65153">
        <w:rPr>
          <w:b/>
        </w:rPr>
        <w:t xml:space="preserve">veicot </w:t>
      </w:r>
      <w:r w:rsidR="0062615A">
        <w:rPr>
          <w:b/>
        </w:rPr>
        <w:t>vienas</w:t>
      </w:r>
      <w:r w:rsidR="0062615A" w:rsidRPr="00D65153">
        <w:rPr>
          <w:b/>
        </w:rPr>
        <w:t xml:space="preserve"> ģimenes lietas pārbaudi</w:t>
      </w:r>
      <w:r w:rsidR="0062615A" w:rsidRPr="00D65153">
        <w:t>, departaments secinājis, ka bāriņtiesa, risinot ar bērna tiesību un interešu aizsardzību saistītos jautājumus, nav pilnvērtīgi un atbilstošā kvalitātē veikusi normatīvajos aktos noteiktos pienākumus, kā arī nav savlaicīgi veikusi nepieciešamās darbības, lai nodrošinātu bērna tiesību un interešu aizs</w:t>
      </w:r>
      <w:r w:rsidR="0062615A">
        <w:t xml:space="preserve">ardzību kopumā. Minētajā lietā </w:t>
      </w:r>
      <w:r w:rsidR="00905EED">
        <w:t>i</w:t>
      </w:r>
      <w:r w:rsidR="0062615A" w:rsidRPr="00D65153">
        <w:t>nspekcija informējusi domi par bāriņtiesas rīcību konkrētajā lietā un lūgusi domi noskaidrot visus apstākļu</w:t>
      </w:r>
      <w:r w:rsidR="0062615A">
        <w:t>s, kas saistīti ar iespējamo bā</w:t>
      </w:r>
      <w:r w:rsidR="0062615A" w:rsidRPr="00D65153">
        <w:t xml:space="preserve">riņtiesas darbinieku nolaidību un bezdarbību. Vienlaikus departaments konkrētajā lietā lūdzis arī Valsts Policiju izvērtēt, vai bāriņtiesas darbinieku rīcībā, ilgstoši neveicot darbības, lai prioritāri nodrošinātu bērna tiesību aizsardzību, nav saskatāmas noziedzīga nodarījuma pazīmes un </w:t>
      </w:r>
      <w:proofErr w:type="spellStart"/>
      <w:r w:rsidR="0062615A" w:rsidRPr="00D65153">
        <w:t>nepiciešamības</w:t>
      </w:r>
      <w:proofErr w:type="spellEnd"/>
      <w:r w:rsidR="0062615A" w:rsidRPr="00D65153">
        <w:t xml:space="preserve"> gadījumā vainīgo personu saukt pie likumā paredzētās </w:t>
      </w:r>
      <w:r w:rsidR="0062615A" w:rsidRPr="001E2127">
        <w:t>atbildības</w:t>
      </w:r>
      <w:r w:rsidR="0062615A" w:rsidRPr="00D65153">
        <w:t xml:space="preserve">. </w:t>
      </w:r>
    </w:p>
    <w:p w:rsidR="0062615A" w:rsidRPr="001E2127" w:rsidRDefault="00326082" w:rsidP="0062615A">
      <w:pPr>
        <w:tabs>
          <w:tab w:val="left" w:pos="284"/>
        </w:tabs>
      </w:pPr>
      <w:r>
        <w:tab/>
      </w:r>
      <w:r w:rsidR="0062615A" w:rsidRPr="001E2127">
        <w:t xml:space="preserve">Ministru kabineta </w:t>
      </w:r>
      <w:r w:rsidR="0062615A" w:rsidRPr="001E2127">
        <w:rPr>
          <w:rFonts w:eastAsiaTheme="minorHAnsi" w:cstheme="minorBidi"/>
          <w:lang w:eastAsia="en-US"/>
        </w:rPr>
        <w:t>2014.</w:t>
      </w:r>
      <w:r w:rsidR="0062615A">
        <w:rPr>
          <w:rFonts w:eastAsiaTheme="minorHAnsi" w:cstheme="minorBidi"/>
          <w:lang w:eastAsia="en-US"/>
        </w:rPr>
        <w:t xml:space="preserve"> </w:t>
      </w:r>
      <w:r w:rsidR="0062615A" w:rsidRPr="001E2127">
        <w:rPr>
          <w:rFonts w:eastAsiaTheme="minorHAnsi" w:cstheme="minorBidi"/>
          <w:lang w:eastAsia="en-US"/>
        </w:rPr>
        <w:t>gada 25.</w:t>
      </w:r>
      <w:r w:rsidR="0062615A">
        <w:rPr>
          <w:rFonts w:eastAsiaTheme="minorHAnsi" w:cstheme="minorBidi"/>
          <w:lang w:eastAsia="en-US"/>
        </w:rPr>
        <w:t xml:space="preserve"> </w:t>
      </w:r>
      <w:r w:rsidR="0062615A" w:rsidRPr="001E2127">
        <w:rPr>
          <w:rFonts w:eastAsiaTheme="minorHAnsi" w:cstheme="minorBidi"/>
          <w:lang w:eastAsia="en-US"/>
        </w:rPr>
        <w:t>marta noteikumu Nr.</w:t>
      </w:r>
      <w:r w:rsidR="0062615A">
        <w:rPr>
          <w:rFonts w:eastAsiaTheme="minorHAnsi" w:cstheme="minorBidi"/>
          <w:lang w:eastAsia="en-US"/>
        </w:rPr>
        <w:t xml:space="preserve"> </w:t>
      </w:r>
      <w:r w:rsidR="0062615A" w:rsidRPr="001E2127">
        <w:rPr>
          <w:rFonts w:eastAsiaTheme="minorHAnsi" w:cstheme="minorBidi"/>
          <w:lang w:eastAsia="en-US"/>
        </w:rPr>
        <w:t>157 „Nepilngadīgo personu atbalsta informācijas sistēmas noteikumi”</w:t>
      </w:r>
      <w:r w:rsidR="0062615A" w:rsidRPr="001E2127">
        <w:t xml:space="preserve"> (turpmāk tekstā – informācijas sistēmas noteikumi)</w:t>
      </w:r>
      <w:r w:rsidR="0062615A" w:rsidRPr="001E2127">
        <w:rPr>
          <w:rFonts w:eastAsiaTheme="minorHAnsi" w:cstheme="minorBidi"/>
          <w:lang w:eastAsia="en-US"/>
        </w:rPr>
        <w:t xml:space="preserve"> 8.</w:t>
      </w:r>
      <w:r w:rsidR="0062615A">
        <w:rPr>
          <w:rFonts w:eastAsiaTheme="minorHAnsi" w:cstheme="minorBidi"/>
          <w:lang w:eastAsia="en-US"/>
        </w:rPr>
        <w:t xml:space="preserve"> </w:t>
      </w:r>
      <w:r w:rsidR="0062615A" w:rsidRPr="001E2127">
        <w:rPr>
          <w:rFonts w:eastAsiaTheme="minorHAnsi" w:cstheme="minorBidi"/>
          <w:lang w:eastAsia="en-US"/>
        </w:rPr>
        <w:t xml:space="preserve">punktā noteikts bāriņtiesas pienākums ne vēlāk kā triju darbdienu laikā pēc attiecīgās informācijas iegūšanas iesniegt </w:t>
      </w:r>
      <w:r w:rsidR="0062615A" w:rsidRPr="001E2127">
        <w:t xml:space="preserve">Nepilngadīgo personu atbalsta informācijas sistēmā (turpmāk – NPAIS) </w:t>
      </w:r>
      <w:r w:rsidR="0062615A" w:rsidRPr="001E2127">
        <w:rPr>
          <w:rFonts w:eastAsiaTheme="minorHAnsi" w:cstheme="minorBidi"/>
          <w:lang w:eastAsia="en-US"/>
        </w:rPr>
        <w:t xml:space="preserve">informācijas sistēmas noteikumos paredzētās ziņas. Tādējādi bāriņtiesas pienākumos ietilpst savlaicīga un pilnīga attiecīgās informācijas sniegšana NPAIS. </w:t>
      </w:r>
      <w:r w:rsidR="0062615A" w:rsidRPr="001E2127">
        <w:t xml:space="preserve">Ministru kabineta </w:t>
      </w:r>
      <w:r w:rsidR="0062615A" w:rsidRPr="001E2127">
        <w:rPr>
          <w:rFonts w:eastAsiaTheme="minorHAnsi" w:cstheme="minorBidi"/>
          <w:lang w:eastAsia="en-US"/>
        </w:rPr>
        <w:t>2006.</w:t>
      </w:r>
      <w:r w:rsidR="0062615A">
        <w:rPr>
          <w:rFonts w:eastAsiaTheme="minorHAnsi" w:cstheme="minorBidi"/>
          <w:lang w:eastAsia="en-US"/>
        </w:rPr>
        <w:t xml:space="preserve"> </w:t>
      </w:r>
      <w:r w:rsidR="0062615A" w:rsidRPr="001E2127">
        <w:rPr>
          <w:rFonts w:eastAsiaTheme="minorHAnsi" w:cstheme="minorBidi"/>
          <w:lang w:eastAsia="en-US"/>
        </w:rPr>
        <w:t>gada 19.</w:t>
      </w:r>
      <w:r w:rsidR="0062615A">
        <w:rPr>
          <w:rFonts w:eastAsiaTheme="minorHAnsi" w:cstheme="minorBidi"/>
          <w:lang w:eastAsia="en-US"/>
        </w:rPr>
        <w:t xml:space="preserve"> </w:t>
      </w:r>
      <w:r w:rsidR="0062615A" w:rsidRPr="001E2127">
        <w:rPr>
          <w:rFonts w:eastAsiaTheme="minorHAnsi" w:cstheme="minorBidi"/>
          <w:lang w:eastAsia="en-US"/>
        </w:rPr>
        <w:t>decembra noteikumu Nr.</w:t>
      </w:r>
      <w:r w:rsidR="0062615A">
        <w:rPr>
          <w:rFonts w:eastAsiaTheme="minorHAnsi" w:cstheme="minorBidi"/>
          <w:lang w:eastAsia="en-US"/>
        </w:rPr>
        <w:t> </w:t>
      </w:r>
      <w:r w:rsidR="0062615A" w:rsidRPr="001E2127">
        <w:rPr>
          <w:rFonts w:eastAsiaTheme="minorHAnsi" w:cstheme="minorBidi"/>
          <w:lang w:eastAsia="en-US"/>
        </w:rPr>
        <w:t>1037 „Bāriņtiesas darbības noteikumi”</w:t>
      </w:r>
      <w:r w:rsidR="0062615A" w:rsidRPr="001E2127">
        <w:t xml:space="preserve"> </w:t>
      </w:r>
      <w:r w:rsidR="0062615A" w:rsidRPr="001E2127">
        <w:rPr>
          <w:bCs/>
        </w:rPr>
        <w:t>27.</w:t>
      </w:r>
      <w:r w:rsidR="0062615A" w:rsidRPr="001E2127">
        <w:rPr>
          <w:bCs/>
          <w:vertAlign w:val="superscript"/>
        </w:rPr>
        <w:t>1</w:t>
      </w:r>
      <w:r w:rsidR="0062615A" w:rsidRPr="001E2127">
        <w:rPr>
          <w:bCs/>
        </w:rPr>
        <w:t xml:space="preserve"> punkts paredz, ka bāriņtiesa nodrošina lietu reģistros un lietu reģistrācijas žurnālos [..]</w:t>
      </w:r>
      <w:r w:rsidR="0062615A" w:rsidRPr="001E2127">
        <w:t xml:space="preserve"> esošo datu elektronisku apstrādi normatīvajos aktos par NPAIS noteiktajā kārtībā.</w:t>
      </w:r>
    </w:p>
    <w:p w:rsidR="0062615A" w:rsidRPr="00DF10DF" w:rsidRDefault="00326082" w:rsidP="00326082">
      <w:pPr>
        <w:tabs>
          <w:tab w:val="left" w:pos="284"/>
        </w:tabs>
        <w:ind w:firstLine="0"/>
      </w:pPr>
      <w:r>
        <w:rPr>
          <w:sz w:val="28"/>
          <w:szCs w:val="28"/>
        </w:rPr>
        <w:tab/>
      </w:r>
      <w:r>
        <w:rPr>
          <w:sz w:val="28"/>
          <w:szCs w:val="28"/>
        </w:rPr>
        <w:tab/>
      </w:r>
      <w:r w:rsidR="0062615A" w:rsidRPr="00DF10DF">
        <w:t xml:space="preserve">Ievērojot minēto, pārbaužu gaitā departaments pievērš uzmanību arī tam, vai bāriņtiesas īsteno pienākumu ievadīt attiecīgu informāciju NPAIS. Gadījumos, kad konstatēts, ka attiecīga informācija </w:t>
      </w:r>
      <w:r w:rsidR="0062615A">
        <w:t xml:space="preserve">netiek ievadīta, </w:t>
      </w:r>
      <w:r w:rsidR="00905EED">
        <w:t>i</w:t>
      </w:r>
      <w:r w:rsidR="0062615A" w:rsidRPr="00DF10DF">
        <w:t>nspekcija pārrunā ar bāriņtiesu iemeslus, kāpēc minētais pienākums netiek veikts</w:t>
      </w:r>
      <w:r w:rsidR="0062615A">
        <w:t xml:space="preserve"> un</w:t>
      </w:r>
      <w:r w:rsidR="0062615A" w:rsidRPr="00DF10DF">
        <w:t xml:space="preserve"> fiksē </w:t>
      </w:r>
      <w:r w:rsidR="0062615A">
        <w:t>šo</w:t>
      </w:r>
      <w:r w:rsidR="0062615A" w:rsidRPr="00DF10DF">
        <w:t xml:space="preserve"> informāciju pārbaudes aktā. Pārbaudes gaitā tiek pārrunāti jautājumi par informācijas ievadi NPAIS, kā arī norādīts uz normatīvajos aktos paredzēto bāriņtiesas pienākumu </w:t>
      </w:r>
      <w:r w:rsidR="0062615A">
        <w:t>par</w:t>
      </w:r>
      <w:r w:rsidR="0062615A" w:rsidRPr="00DF10DF">
        <w:t xml:space="preserve"> informācijas ievadīšanu un apstrādi NPAIS, </w:t>
      </w:r>
      <w:r w:rsidR="0062615A" w:rsidRPr="00DF10DF">
        <w:rPr>
          <w:rFonts w:eastAsiaTheme="minorHAnsi" w:cstheme="minorBidi"/>
          <w:lang w:eastAsia="en-US"/>
        </w:rPr>
        <w:t xml:space="preserve">lai veicinātu pēc iespējas efektīvāku šīs sistēmas lietošanu, informācijas apmaiņu un starpinstitūciju sadarbību jautājumos, kas skar nepilngadīgo bērnu tiesību nodrošinājumu. </w:t>
      </w:r>
      <w:r w:rsidR="0062615A">
        <w:rPr>
          <w:rFonts w:eastAsiaTheme="minorHAnsi" w:cstheme="minorBidi"/>
          <w:lang w:eastAsia="en-US"/>
        </w:rPr>
        <w:t>Dažos</w:t>
      </w:r>
      <w:r w:rsidR="0062615A" w:rsidRPr="00DF10DF">
        <w:rPr>
          <w:rFonts w:eastAsiaTheme="minorHAnsi" w:cstheme="minorBidi"/>
          <w:lang w:eastAsia="en-US"/>
        </w:rPr>
        <w:t xml:space="preserve"> gadījumos departaments lūdzis pašvaldību domes </w:t>
      </w:r>
      <w:r w:rsidR="0062615A" w:rsidRPr="00DF10DF">
        <w:t xml:space="preserve">nodrošināt, lai bāriņtiesa pildītu minēto pienākumu, kas paredzēts normatīvajos </w:t>
      </w:r>
      <w:r w:rsidR="0062615A" w:rsidRPr="00FC7B2D">
        <w:t>aktos</w:t>
      </w:r>
      <w:r w:rsidR="0062615A" w:rsidRPr="00DF10DF">
        <w:t xml:space="preserve">. </w:t>
      </w:r>
    </w:p>
    <w:p w:rsidR="0062615A" w:rsidRPr="00B567EE" w:rsidRDefault="0062615A" w:rsidP="0062615A">
      <w:pPr>
        <w:tabs>
          <w:tab w:val="left" w:pos="284"/>
        </w:tabs>
        <w:rPr>
          <w:sz w:val="28"/>
          <w:szCs w:val="28"/>
        </w:rPr>
      </w:pPr>
    </w:p>
    <w:p w:rsidR="0062615A" w:rsidRPr="00FC7B2D" w:rsidRDefault="0062615A" w:rsidP="0062615A">
      <w:pPr>
        <w:tabs>
          <w:tab w:val="left" w:pos="284"/>
        </w:tabs>
        <w:rPr>
          <w:u w:val="single"/>
        </w:rPr>
      </w:pPr>
      <w:r w:rsidRPr="00FC7B2D">
        <w:rPr>
          <w:u w:val="single"/>
        </w:rPr>
        <w:lastRenderedPageBreak/>
        <w:t>Iesniegumu izskatīšana</w:t>
      </w:r>
    </w:p>
    <w:p w:rsidR="0062615A" w:rsidRPr="00FC7B2D" w:rsidRDefault="0062615A" w:rsidP="0062615A">
      <w:pPr>
        <w:tabs>
          <w:tab w:val="left" w:pos="284"/>
        </w:tabs>
      </w:pPr>
      <w:r w:rsidRPr="00FC7B2D">
        <w:t>Inspekcijas nolikuma 3.1.</w:t>
      </w:r>
      <w:r>
        <w:t xml:space="preserve"> </w:t>
      </w:r>
      <w:r w:rsidRPr="00FC7B2D">
        <w:t xml:space="preserve">apakšpunkts paredz, </w:t>
      </w:r>
      <w:proofErr w:type="gramStart"/>
      <w:r w:rsidRPr="00FC7B2D">
        <w:t>ka</w:t>
      </w:r>
      <w:proofErr w:type="gramEnd"/>
      <w:r w:rsidRPr="00FC7B2D">
        <w:t xml:space="preserve">  pamatojoties uz privātpersonu, valsts vai pašvaldību institūciju iesnieg</w:t>
      </w:r>
      <w:r w:rsidRPr="00FC7B2D">
        <w:softHyphen/>
        <w:t xml:space="preserve">tajām sūdzībām vai pēc savas iniciatīvas, </w:t>
      </w:r>
      <w:r w:rsidR="00905EED">
        <w:t>i</w:t>
      </w:r>
      <w:r w:rsidRPr="00FC7B2D">
        <w:t>nspekcija pārbauda jebkuras valsts vai pašvaldības institūcijas, nevalstiskās organizācijas vai citas fiziskās v</w:t>
      </w:r>
      <w:r>
        <w:t xml:space="preserve">ai juridiskās personas darbību </w:t>
      </w:r>
      <w:r w:rsidR="00905EED">
        <w:t>i</w:t>
      </w:r>
      <w:r w:rsidRPr="00FC7B2D">
        <w:t>nspekcijas kompetences jomā. 2015.</w:t>
      </w:r>
      <w:r>
        <w:t xml:space="preserve"> </w:t>
      </w:r>
      <w:r w:rsidRPr="00FC7B2D">
        <w:t xml:space="preserve">gadā departaments ir saņēmis un izskatījis </w:t>
      </w:r>
      <w:r w:rsidRPr="00FC7B2D">
        <w:rPr>
          <w:b/>
        </w:rPr>
        <w:t>393</w:t>
      </w:r>
      <w:r w:rsidRPr="00FC7B2D">
        <w:t xml:space="preserve"> </w:t>
      </w:r>
      <w:r w:rsidRPr="00FC7B2D">
        <w:rPr>
          <w:b/>
        </w:rPr>
        <w:t xml:space="preserve">iesniegumus </w:t>
      </w:r>
      <w:r w:rsidRPr="00FC7B2D">
        <w:t>un dienesta ziņojumus par bāriņtiesu un audžuģimeņu darbības jautājumiem. Iesniegumu un dienesta ziņojumu izskatīšanas laikā izvērtētas 282 bāriņtiesu lietas un 29 sociālo dienestu un citu iestāžu, kas bijušas saistītas ar konkrēto situāciju, lietas, lai pārliecinātos, ka iestādes savā darbībā ievērojušas bērnu labāko interešu aizsardzības principu.</w:t>
      </w:r>
    </w:p>
    <w:p w:rsidR="0062615A" w:rsidRPr="00B567EE" w:rsidRDefault="0062615A" w:rsidP="0062615A">
      <w:pPr>
        <w:tabs>
          <w:tab w:val="left" w:pos="284"/>
        </w:tabs>
        <w:rPr>
          <w:sz w:val="28"/>
          <w:szCs w:val="28"/>
        </w:rPr>
      </w:pPr>
    </w:p>
    <w:p w:rsidR="0062615A" w:rsidRPr="00FC7B2D" w:rsidRDefault="0062615A" w:rsidP="0062615A">
      <w:pPr>
        <w:tabs>
          <w:tab w:val="left" w:pos="284"/>
        </w:tabs>
        <w:rPr>
          <w:u w:val="single"/>
        </w:rPr>
      </w:pPr>
      <w:r w:rsidRPr="00FC7B2D">
        <w:rPr>
          <w:u w:val="single"/>
        </w:rPr>
        <w:t>Konsultāciju sniegšana</w:t>
      </w:r>
    </w:p>
    <w:p w:rsidR="0062615A" w:rsidRPr="00FC7B2D" w:rsidRDefault="0062615A" w:rsidP="00326082">
      <w:pPr>
        <w:rPr>
          <w:rFonts w:eastAsia="Calibri"/>
          <w:lang w:eastAsia="en-US"/>
        </w:rPr>
      </w:pPr>
      <w:r w:rsidRPr="00FC7B2D">
        <w:rPr>
          <w:rFonts w:eastAsia="Calibri"/>
          <w:lang w:eastAsia="en-US"/>
        </w:rPr>
        <w:t>Inspekcijas nolikuma 2.5.</w:t>
      </w:r>
      <w:r>
        <w:rPr>
          <w:rFonts w:eastAsia="Calibri"/>
          <w:lang w:eastAsia="en-US"/>
        </w:rPr>
        <w:t xml:space="preserve"> </w:t>
      </w:r>
      <w:r w:rsidRPr="00FC7B2D">
        <w:rPr>
          <w:rFonts w:eastAsia="Calibri"/>
          <w:lang w:eastAsia="en-US"/>
        </w:rPr>
        <w:t xml:space="preserve">apakšpunkts paredz </w:t>
      </w:r>
      <w:r w:rsidR="00905EED">
        <w:rPr>
          <w:rFonts w:eastAsia="Calibri"/>
          <w:lang w:eastAsia="en-US"/>
        </w:rPr>
        <w:t>i</w:t>
      </w:r>
      <w:r w:rsidRPr="00FC7B2D">
        <w:rPr>
          <w:rFonts w:eastAsia="Calibri"/>
          <w:lang w:eastAsia="en-US"/>
        </w:rPr>
        <w:t xml:space="preserve">nspekcijas kompetenci sniegt valsts un pašvaldību iestādēm un citām institūcijām ieteikumus bērnu tiesību aizsardzības nodrošināšanai un pilnveidošanai. Tādējādi būtiska loma departamenta darbībā ir metodisko konsultāciju sniegšana juridiskām un fiziskām personām bāriņtiesu darbības un audžuģimeņu jautājumos. </w:t>
      </w:r>
    </w:p>
    <w:p w:rsidR="0062615A" w:rsidRPr="005F47F7" w:rsidRDefault="0062615A" w:rsidP="00DA1271">
      <w:r w:rsidRPr="005F47F7">
        <w:t>2015.</w:t>
      </w:r>
      <w:r>
        <w:t xml:space="preserve"> </w:t>
      </w:r>
      <w:r w:rsidRPr="005F47F7">
        <w:t xml:space="preserve">gadā departamenta darbinieki snieguši </w:t>
      </w:r>
      <w:r w:rsidRPr="005F47F7">
        <w:rPr>
          <w:b/>
        </w:rPr>
        <w:t>2630</w:t>
      </w:r>
      <w:r w:rsidRPr="005F47F7">
        <w:t xml:space="preserve"> mutiskas konsultācijas fiziskām un juridiskām personām. </w:t>
      </w:r>
    </w:p>
    <w:p w:rsidR="0062615A" w:rsidRPr="00B567EE" w:rsidRDefault="0062615A" w:rsidP="0062615A">
      <w:pPr>
        <w:rPr>
          <w:sz w:val="28"/>
          <w:szCs w:val="28"/>
        </w:rPr>
      </w:pPr>
    </w:p>
    <w:p w:rsidR="0062615A" w:rsidRPr="00B567EE" w:rsidRDefault="0062615A" w:rsidP="00691A6B">
      <w:pPr>
        <w:ind w:firstLine="720"/>
        <w:jc w:val="center"/>
        <w:rPr>
          <w:sz w:val="28"/>
          <w:szCs w:val="28"/>
        </w:rPr>
      </w:pPr>
      <w:r w:rsidRPr="00B567EE">
        <w:rPr>
          <w:noProof/>
        </w:rPr>
        <w:drawing>
          <wp:inline distT="0" distB="0" distL="0" distR="0" wp14:anchorId="0066652B" wp14:editId="7343D1C0">
            <wp:extent cx="4572000" cy="2743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2615A" w:rsidRPr="00B567EE" w:rsidRDefault="0062615A" w:rsidP="0062615A">
      <w:pPr>
        <w:ind w:firstLine="680"/>
        <w:jc w:val="center"/>
        <w:rPr>
          <w:szCs w:val="28"/>
        </w:rPr>
      </w:pPr>
      <w:r w:rsidRPr="00B567EE">
        <w:rPr>
          <w:szCs w:val="28"/>
        </w:rPr>
        <w:t>Attēls Nr.</w:t>
      </w:r>
      <w:r>
        <w:rPr>
          <w:szCs w:val="28"/>
        </w:rPr>
        <w:t xml:space="preserve"> </w:t>
      </w:r>
      <w:r w:rsidRPr="00B567EE">
        <w:rPr>
          <w:szCs w:val="28"/>
        </w:rPr>
        <w:t>6</w:t>
      </w:r>
    </w:p>
    <w:p w:rsidR="0062615A" w:rsidRPr="00B567EE" w:rsidRDefault="0062615A" w:rsidP="0062615A">
      <w:pPr>
        <w:rPr>
          <w:sz w:val="28"/>
          <w:szCs w:val="28"/>
        </w:rPr>
      </w:pPr>
    </w:p>
    <w:p w:rsidR="0062615A" w:rsidRPr="004F643A" w:rsidRDefault="0062615A" w:rsidP="00691A6B">
      <w:r w:rsidRPr="004F643A">
        <w:t>Kā redzams attēlā Nr.</w:t>
      </w:r>
      <w:r>
        <w:t xml:space="preserve"> </w:t>
      </w:r>
      <w:r w:rsidRPr="004F643A">
        <w:t>6,  konsultāciju skaits</w:t>
      </w:r>
      <w:r>
        <w:t>,</w:t>
      </w:r>
      <w:r w:rsidRPr="004F643A">
        <w:t xml:space="preserve"> salīdzinājumā ar iepriekšējo gadu</w:t>
      </w:r>
      <w:r>
        <w:t>,</w:t>
      </w:r>
      <w:r w:rsidRPr="004F643A">
        <w:t xml:space="preserve"> ir samazinājies, kas skaidrojams ar to, ka 2015.</w:t>
      </w:r>
      <w:r>
        <w:t xml:space="preserve"> </w:t>
      </w:r>
      <w:r w:rsidRPr="004F643A">
        <w:t>gadā organizētas salīdzinoši vairāk metodiskās dienas bāriņtiesām un starpinstitucionālās sanāksmes (ar bāriņtiesu un citu institūciju dalību) konkrētu ģimeņu lietās. Nereti arī bāriņtiesas 2015.</w:t>
      </w:r>
      <w:r>
        <w:t xml:space="preserve"> </w:t>
      </w:r>
      <w:r w:rsidRPr="004F643A">
        <w:t xml:space="preserve">gadā lūgušas metodisko palīdzību rakstveidā, savā  vēstulē detalizēti aprakstot attiecīgās lietas apstākļus. </w:t>
      </w:r>
      <w:r w:rsidRPr="004F643A">
        <w:rPr>
          <w:noProof/>
        </w:rPr>
        <w:t xml:space="preserve">Tāpat </w:t>
      </w:r>
      <w:r w:rsidRPr="004F643A">
        <w:t xml:space="preserve">privātpersonas arvien biežāk izmanto tiesības vērsties </w:t>
      </w:r>
      <w:r w:rsidR="00905EED">
        <w:t>i</w:t>
      </w:r>
      <w:r w:rsidRPr="004F643A">
        <w:t>nspekcijā ar rakstisku iesniegumu (2015.</w:t>
      </w:r>
      <w:r>
        <w:t xml:space="preserve"> </w:t>
      </w:r>
      <w:r w:rsidRPr="004F643A">
        <w:t xml:space="preserve">gadā pieaudzis saņemto iesniegumu skaits), pēc kura saņemšanas departaments savas kompetences ietvaros izprasa nepieciešamo informāciju un lietas materiālus bāriņtiesai un sniedz iesniedzējam atbildi pēc </w:t>
      </w:r>
      <w:r w:rsidRPr="00437E35">
        <w:t>būtības</w:t>
      </w:r>
      <w:r w:rsidRPr="004F643A">
        <w:t xml:space="preserve">. </w:t>
      </w:r>
    </w:p>
    <w:p w:rsidR="0062615A" w:rsidRDefault="0062615A" w:rsidP="0062615A">
      <w:pPr>
        <w:tabs>
          <w:tab w:val="left" w:pos="720"/>
        </w:tabs>
        <w:rPr>
          <w:szCs w:val="28"/>
        </w:rPr>
      </w:pPr>
    </w:p>
    <w:p w:rsidR="0076308F" w:rsidRPr="00B567EE" w:rsidRDefault="0076308F" w:rsidP="0062615A">
      <w:pPr>
        <w:tabs>
          <w:tab w:val="left" w:pos="720"/>
        </w:tabs>
        <w:rPr>
          <w:szCs w:val="28"/>
        </w:rPr>
      </w:pPr>
    </w:p>
    <w:p w:rsidR="0062615A" w:rsidRPr="00AE5F46" w:rsidRDefault="0062615A" w:rsidP="0062615A">
      <w:pPr>
        <w:tabs>
          <w:tab w:val="left" w:pos="720"/>
        </w:tabs>
        <w:rPr>
          <w:b/>
          <w:u w:val="single"/>
        </w:rPr>
      </w:pPr>
      <w:r w:rsidRPr="00AE5F46">
        <w:rPr>
          <w:b/>
          <w:u w:val="single"/>
        </w:rPr>
        <w:lastRenderedPageBreak/>
        <w:t>Inspekcijas viedokļa pārstāvēšana dažādās institūcijās</w:t>
      </w:r>
    </w:p>
    <w:p w:rsidR="0062615A" w:rsidRPr="00437E35" w:rsidRDefault="0062615A" w:rsidP="00627F2F">
      <w:r w:rsidRPr="00437E35">
        <w:t xml:space="preserve">Departamenta darbinieki savas kompetences ietvaros </w:t>
      </w:r>
      <w:r w:rsidRPr="00437E35">
        <w:rPr>
          <w:b/>
        </w:rPr>
        <w:t>piedalās</w:t>
      </w:r>
      <w:r w:rsidRPr="00437E35">
        <w:t xml:space="preserve"> dažādās starpinstitucionālās tikšanās, Saeimas komisijas sēdēs un darba grupās. 2015.</w:t>
      </w:r>
      <w:r>
        <w:t xml:space="preserve"> </w:t>
      </w:r>
      <w:r w:rsidRPr="00437E35">
        <w:t xml:space="preserve">gadā departamenta darbinieki pārstāvēja </w:t>
      </w:r>
      <w:r w:rsidR="00905EED">
        <w:t>i</w:t>
      </w:r>
      <w:r w:rsidRPr="00437E35">
        <w:t xml:space="preserve">nspekcijas viedokli </w:t>
      </w:r>
      <w:r w:rsidRPr="00437E35">
        <w:rPr>
          <w:b/>
        </w:rPr>
        <w:t>10</w:t>
      </w:r>
      <w:r w:rsidRPr="00437E35">
        <w:t xml:space="preserve"> darba grupās, </w:t>
      </w:r>
      <w:r w:rsidRPr="00437E35">
        <w:rPr>
          <w:b/>
        </w:rPr>
        <w:t>14</w:t>
      </w:r>
      <w:r w:rsidRPr="00437E35">
        <w:t xml:space="preserve"> Saeimas komisijās, piedalījās </w:t>
      </w:r>
      <w:r w:rsidRPr="00437E35">
        <w:rPr>
          <w:b/>
        </w:rPr>
        <w:t>99</w:t>
      </w:r>
      <w:r w:rsidRPr="00437E35">
        <w:t xml:space="preserve"> dažādās tikšanās departamenta kompetencē esošajos jautājumos.</w:t>
      </w:r>
    </w:p>
    <w:p w:rsidR="0062615A" w:rsidRPr="00437E35" w:rsidRDefault="0062615A" w:rsidP="0062615A">
      <w:pPr>
        <w:ind w:firstLine="720"/>
      </w:pPr>
      <w:r w:rsidRPr="00437E35">
        <w:t>Vienlaikus departamenta darbinieki 2015.</w:t>
      </w:r>
      <w:r>
        <w:t xml:space="preserve"> </w:t>
      </w:r>
      <w:r w:rsidRPr="00437E35">
        <w:t xml:space="preserve">gadā ir piedalījušies </w:t>
      </w:r>
      <w:r w:rsidRPr="00437E35">
        <w:rPr>
          <w:b/>
        </w:rPr>
        <w:t xml:space="preserve">10 </w:t>
      </w:r>
      <w:r w:rsidRPr="00437E35">
        <w:t>bāriņtiesu vai tiesu sēdēs gan atzinuma sniegšanai, gan kā bērnu sevišķie aizbildņi administratīvās tiesas sēdēs.</w:t>
      </w:r>
    </w:p>
    <w:p w:rsidR="0062615A" w:rsidRPr="00B567EE" w:rsidRDefault="0062615A" w:rsidP="0062615A">
      <w:pPr>
        <w:rPr>
          <w:sz w:val="28"/>
          <w:szCs w:val="28"/>
        </w:rPr>
      </w:pPr>
    </w:p>
    <w:p w:rsidR="0062615A" w:rsidRPr="00AE5F46" w:rsidRDefault="0062615A" w:rsidP="00627F2F">
      <w:pPr>
        <w:ind w:firstLine="720"/>
        <w:rPr>
          <w:b/>
          <w:u w:val="single"/>
        </w:rPr>
      </w:pPr>
      <w:r w:rsidRPr="00AE5F46">
        <w:rPr>
          <w:b/>
          <w:u w:val="single"/>
        </w:rPr>
        <w:t>Metodiskās palīdzības sniegšana</w:t>
      </w:r>
    </w:p>
    <w:p w:rsidR="0062615A" w:rsidRPr="00B41CCF" w:rsidRDefault="00627F2F" w:rsidP="00627F2F">
      <w:pPr>
        <w:tabs>
          <w:tab w:val="left" w:pos="1870"/>
        </w:tabs>
        <w:ind w:firstLine="0"/>
      </w:pPr>
      <w:r>
        <w:t xml:space="preserve">            </w:t>
      </w:r>
      <w:r w:rsidR="0062615A" w:rsidRPr="00B41CCF">
        <w:t>Lai veicinātu bērnu tiesību ievērošanas nodrošināšanu un pilnveidotu</w:t>
      </w:r>
      <w:proofErr w:type="gramStart"/>
      <w:r w:rsidR="0062615A" w:rsidRPr="00B41CCF">
        <w:t xml:space="preserve">  </w:t>
      </w:r>
      <w:proofErr w:type="gramEnd"/>
      <w:r w:rsidR="0062615A" w:rsidRPr="00B41CCF">
        <w:t>bāriņtiesu darbinieku profesionālās zināšanas, departaments 2015.</w:t>
      </w:r>
      <w:r w:rsidR="0062615A">
        <w:t xml:space="preserve">  </w:t>
      </w:r>
      <w:r w:rsidR="0062615A" w:rsidRPr="00B41CCF">
        <w:t xml:space="preserve">gadā organizēja </w:t>
      </w:r>
      <w:r w:rsidR="0062615A" w:rsidRPr="00B41CCF">
        <w:rPr>
          <w:b/>
        </w:rPr>
        <w:t>6 seminārus</w:t>
      </w:r>
      <w:r w:rsidR="0062615A" w:rsidRPr="00B41CCF">
        <w:t xml:space="preserve"> bāriņtiesu darbiniekiem. Semināri tika organizēti Rīgā un reģionos (Rēzeknē, Smiltenē un Liepājā). </w:t>
      </w:r>
    </w:p>
    <w:p w:rsidR="0062615A" w:rsidRPr="00B41CCF" w:rsidRDefault="0062615A" w:rsidP="0062615A">
      <w:pPr>
        <w:tabs>
          <w:tab w:val="left" w:pos="1870"/>
        </w:tabs>
        <w:ind w:firstLine="720"/>
      </w:pPr>
      <w:r w:rsidRPr="00B41CCF">
        <w:t>Kopumā semināros no 142 novadu pašvaldību un republikas pilsētu bāriņtiesām tika pārstāvēt</w:t>
      </w:r>
      <w:r>
        <w:t>i</w:t>
      </w:r>
      <w:r w:rsidRPr="00B41CCF">
        <w:t xml:space="preserve"> </w:t>
      </w:r>
      <w:r w:rsidRPr="00B41CCF">
        <w:rPr>
          <w:b/>
        </w:rPr>
        <w:t>92%</w:t>
      </w:r>
      <w:r w:rsidRPr="00B41CCF">
        <w:t xml:space="preserve"> jeb </w:t>
      </w:r>
      <w:r w:rsidRPr="00B41CCF">
        <w:rPr>
          <w:b/>
        </w:rPr>
        <w:t>131</w:t>
      </w:r>
      <w:r w:rsidRPr="00B41CCF">
        <w:t xml:space="preserve"> bāriņtiesa (skat. 7.</w:t>
      </w:r>
      <w:r>
        <w:t xml:space="preserve"> </w:t>
      </w:r>
      <w:r w:rsidRPr="00B41CCF">
        <w:t xml:space="preserve">attēlu). Inspekcijas organizētajos semināros piedalījās </w:t>
      </w:r>
      <w:r w:rsidRPr="00B41CCF">
        <w:rPr>
          <w:b/>
        </w:rPr>
        <w:t>154</w:t>
      </w:r>
      <w:r w:rsidRPr="00B41CCF">
        <w:t xml:space="preserve"> pārstāvji no bāriņtiesām. Tādējādi secināms, ka bāriņtiesu darbinieki labprāt apmeklē departamenta rīkotos seminārus.</w:t>
      </w:r>
    </w:p>
    <w:p w:rsidR="0062615A" w:rsidRPr="00B567EE" w:rsidRDefault="0062615A" w:rsidP="0062615A">
      <w:pPr>
        <w:tabs>
          <w:tab w:val="left" w:pos="1870"/>
        </w:tabs>
        <w:rPr>
          <w:color w:val="1F4E79" w:themeColor="accent1" w:themeShade="80"/>
          <w:sz w:val="28"/>
          <w:szCs w:val="28"/>
        </w:rPr>
      </w:pPr>
    </w:p>
    <w:p w:rsidR="0062615A" w:rsidRPr="00B567EE" w:rsidRDefault="0062615A" w:rsidP="0062615A">
      <w:pPr>
        <w:tabs>
          <w:tab w:val="left" w:pos="1870"/>
        </w:tabs>
        <w:ind w:firstLine="720"/>
        <w:jc w:val="center"/>
        <w:rPr>
          <w:color w:val="1F4E79" w:themeColor="accent1" w:themeShade="80"/>
          <w:sz w:val="28"/>
          <w:szCs w:val="28"/>
        </w:rPr>
      </w:pPr>
      <w:r w:rsidRPr="00B567EE">
        <w:rPr>
          <w:noProof/>
        </w:rPr>
        <w:drawing>
          <wp:inline distT="0" distB="0" distL="0" distR="0" wp14:anchorId="0BD29642" wp14:editId="28DB2C3B">
            <wp:extent cx="4752975" cy="2628900"/>
            <wp:effectExtent l="0" t="0" r="9525" b="0"/>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2615A" w:rsidRPr="00B567EE" w:rsidRDefault="0062615A" w:rsidP="0062615A">
      <w:pPr>
        <w:ind w:firstLine="680"/>
        <w:jc w:val="center"/>
        <w:rPr>
          <w:szCs w:val="28"/>
        </w:rPr>
      </w:pPr>
      <w:r w:rsidRPr="00B567EE">
        <w:rPr>
          <w:szCs w:val="28"/>
        </w:rPr>
        <w:t>Attēls Nr.</w:t>
      </w:r>
      <w:r>
        <w:rPr>
          <w:szCs w:val="28"/>
        </w:rPr>
        <w:t xml:space="preserve"> </w:t>
      </w:r>
      <w:r w:rsidRPr="00B567EE">
        <w:rPr>
          <w:szCs w:val="28"/>
        </w:rPr>
        <w:t>7</w:t>
      </w:r>
    </w:p>
    <w:p w:rsidR="0062615A" w:rsidRPr="00B567EE" w:rsidRDefault="0062615A" w:rsidP="0062615A">
      <w:pPr>
        <w:tabs>
          <w:tab w:val="left" w:pos="1870"/>
        </w:tabs>
        <w:rPr>
          <w:color w:val="1F4E79" w:themeColor="accent1" w:themeShade="80"/>
          <w:sz w:val="28"/>
          <w:szCs w:val="28"/>
        </w:rPr>
      </w:pPr>
    </w:p>
    <w:p w:rsidR="0062615A" w:rsidRPr="00180DE5" w:rsidRDefault="0062615A" w:rsidP="0062615A">
      <w:pPr>
        <w:tabs>
          <w:tab w:val="left" w:pos="1870"/>
        </w:tabs>
        <w:ind w:firstLine="720"/>
      </w:pPr>
      <w:r w:rsidRPr="00180DE5">
        <w:t>2015. gada semināros to dalībnieki noklausījās šādas tēmas:</w:t>
      </w:r>
    </w:p>
    <w:p w:rsidR="0062615A" w:rsidRPr="00180DE5" w:rsidRDefault="0062615A" w:rsidP="0062615A">
      <w:pPr>
        <w:numPr>
          <w:ilvl w:val="0"/>
          <w:numId w:val="35"/>
        </w:numPr>
        <w:tabs>
          <w:tab w:val="left" w:pos="1870"/>
        </w:tabs>
        <w:rPr>
          <w:bCs/>
        </w:rPr>
      </w:pPr>
      <w:r w:rsidRPr="00180DE5">
        <w:rPr>
          <w:bCs/>
        </w:rPr>
        <w:t>“Bērna nodošana citas personas aprūpē” (127 bāriņtiesu pārstāvji Rīgā, Smiltenē un Rēzeknē);</w:t>
      </w:r>
    </w:p>
    <w:p w:rsidR="0062615A" w:rsidRPr="00180DE5" w:rsidRDefault="0062615A" w:rsidP="0062615A">
      <w:pPr>
        <w:numPr>
          <w:ilvl w:val="0"/>
          <w:numId w:val="35"/>
        </w:numPr>
        <w:tabs>
          <w:tab w:val="left" w:pos="1870"/>
        </w:tabs>
        <w:rPr>
          <w:bCs/>
        </w:rPr>
      </w:pPr>
      <w:r w:rsidRPr="00180DE5">
        <w:rPr>
          <w:bCs/>
        </w:rPr>
        <w:t xml:space="preserve">“Vardarbība pret bērnu </w:t>
      </w:r>
      <w:r w:rsidRPr="00180DE5">
        <w:t xml:space="preserve">– bāriņtiesas kompetence tās atpazīšanā un novēršanā. Gadījumu analīze” (154 bāriņtiesu </w:t>
      </w:r>
      <w:proofErr w:type="spellStart"/>
      <w:r w:rsidRPr="00180DE5">
        <w:t>pārtāvji</w:t>
      </w:r>
      <w:proofErr w:type="spellEnd"/>
      <w:r w:rsidRPr="00180DE5">
        <w:t xml:space="preserve"> Rīgā, Smiltenē,</w:t>
      </w:r>
      <w:r w:rsidRPr="00180DE5">
        <w:rPr>
          <w:bCs/>
        </w:rPr>
        <w:t xml:space="preserve"> Rēzeknē un Liepājā);</w:t>
      </w:r>
    </w:p>
    <w:p w:rsidR="0062615A" w:rsidRPr="00180DE5" w:rsidRDefault="0062615A" w:rsidP="0062615A">
      <w:pPr>
        <w:numPr>
          <w:ilvl w:val="0"/>
          <w:numId w:val="35"/>
        </w:numPr>
        <w:tabs>
          <w:tab w:val="left" w:pos="1870"/>
        </w:tabs>
        <w:rPr>
          <w:bCs/>
        </w:rPr>
      </w:pPr>
      <w:r w:rsidRPr="00180DE5">
        <w:rPr>
          <w:bCs/>
        </w:rPr>
        <w:t xml:space="preserve">“Metodisko ieteikumu “Bāriņtiesas loma </w:t>
      </w:r>
      <w:proofErr w:type="spellStart"/>
      <w:r w:rsidRPr="00180DE5">
        <w:rPr>
          <w:bCs/>
        </w:rPr>
        <w:t>deinstitucionalizācijas</w:t>
      </w:r>
      <w:proofErr w:type="spellEnd"/>
      <w:r w:rsidRPr="00180DE5">
        <w:rPr>
          <w:bCs/>
        </w:rPr>
        <w:t xml:space="preserve"> procesā” un “Par bāriņtiesas darba pašvērtējumu” īstenošana bāriņtiesu darbā” (</w:t>
      </w:r>
      <w:r w:rsidRPr="00180DE5">
        <w:t>127 bāriņtiesu pārstāvji</w:t>
      </w:r>
      <w:r w:rsidRPr="00180DE5">
        <w:rPr>
          <w:bCs/>
        </w:rPr>
        <w:t xml:space="preserve"> Rīgā, Smiltenē un Rēzeknē);</w:t>
      </w:r>
    </w:p>
    <w:p w:rsidR="0062615A" w:rsidRPr="00180DE5" w:rsidRDefault="0062615A" w:rsidP="0062615A">
      <w:pPr>
        <w:numPr>
          <w:ilvl w:val="0"/>
          <w:numId w:val="35"/>
        </w:numPr>
        <w:tabs>
          <w:tab w:val="left" w:pos="1870"/>
        </w:tabs>
        <w:rPr>
          <w:bCs/>
        </w:rPr>
      </w:pPr>
      <w:r w:rsidRPr="00180DE5">
        <w:rPr>
          <w:bCs/>
        </w:rPr>
        <w:t>“Informācijas izpaušana atbilstoši fizisko personu datu aizsardzības principiem” (127 bāriņtiesu pārstāvji Rīgā, Smiltenē un Rēzeknē);</w:t>
      </w:r>
    </w:p>
    <w:p w:rsidR="0062615A" w:rsidRPr="00180DE5" w:rsidRDefault="0062615A" w:rsidP="0062615A">
      <w:pPr>
        <w:numPr>
          <w:ilvl w:val="0"/>
          <w:numId w:val="35"/>
        </w:numPr>
        <w:tabs>
          <w:tab w:val="left" w:pos="1870"/>
        </w:tabs>
        <w:rPr>
          <w:bCs/>
        </w:rPr>
      </w:pPr>
      <w:r w:rsidRPr="00180DE5">
        <w:rPr>
          <w:bCs/>
        </w:rPr>
        <w:lastRenderedPageBreak/>
        <w:t>“Nelegālo nepilngadīgo imigrantu un patvēruma meklētāju uzturēšanās Latvijā” (47 bāriņtiesu pārstāvji Rēzeknē);</w:t>
      </w:r>
    </w:p>
    <w:p w:rsidR="0062615A" w:rsidRPr="00180DE5" w:rsidRDefault="0062615A" w:rsidP="0062615A">
      <w:pPr>
        <w:numPr>
          <w:ilvl w:val="0"/>
          <w:numId w:val="35"/>
        </w:numPr>
        <w:tabs>
          <w:tab w:val="left" w:pos="1870"/>
        </w:tabs>
        <w:rPr>
          <w:bCs/>
        </w:rPr>
      </w:pPr>
      <w:r w:rsidRPr="00180DE5">
        <w:rPr>
          <w:bCs/>
        </w:rPr>
        <w:t>“Krīzes centra skatījums uz sadarbību ar bāriņtiesām” (27 bāriņtiesu pārstāvji Liepājā).</w:t>
      </w:r>
    </w:p>
    <w:p w:rsidR="0062615A" w:rsidRPr="00180DE5" w:rsidRDefault="0062615A" w:rsidP="0062615A">
      <w:pPr>
        <w:tabs>
          <w:tab w:val="left" w:pos="1870"/>
        </w:tabs>
        <w:ind w:firstLine="720"/>
      </w:pPr>
      <w:r w:rsidRPr="00180DE5">
        <w:t xml:space="preserve">Apkopojot semināra dalībnieku anketās sniegto vērtējumu par semināra tēmām, secināts, ka bāriņtiesu pārstāvji seminārā iekļautās tēmas novērtējušas atzinīgi, kas liecina par to, ka bāriņtiesu pārstāvji lielākoties seminārā iegūto informāciju atzinuši par aktuālu un noderīgu, </w:t>
      </w:r>
      <w:r>
        <w:t xml:space="preserve">kas ļāvusi </w:t>
      </w:r>
      <w:r w:rsidRPr="00180DE5">
        <w:t>papildin</w:t>
      </w:r>
      <w:r>
        <w:t>ā</w:t>
      </w:r>
      <w:r w:rsidRPr="00180DE5">
        <w:t xml:space="preserve">t zināšanas bāriņtiesas kompetences jautājumos. Konstatēts, ka vidējā svērtā atzīme par visām semināra tēmām kopumā ir </w:t>
      </w:r>
      <w:r w:rsidRPr="00180DE5">
        <w:rPr>
          <w:b/>
        </w:rPr>
        <w:t xml:space="preserve">8,24 balles. </w:t>
      </w:r>
      <w:r w:rsidRPr="00180DE5">
        <w:t xml:space="preserve">Ievērojot minēto, secināms, ka, īstenojot metodiskās palīdzības funkciju, turpināma ierastā prakse organizēt šādus seminārus, lai pilnveidotu bāriņtiesu darbinieku profesionālās zināšanas.  </w:t>
      </w:r>
    </w:p>
    <w:p w:rsidR="0062615A" w:rsidRPr="00B567EE" w:rsidRDefault="0062615A" w:rsidP="0062615A">
      <w:pPr>
        <w:tabs>
          <w:tab w:val="left" w:pos="1870"/>
        </w:tabs>
        <w:ind w:firstLine="720"/>
        <w:rPr>
          <w:sz w:val="28"/>
          <w:szCs w:val="28"/>
        </w:rPr>
      </w:pPr>
    </w:p>
    <w:p w:rsidR="0062615A" w:rsidRPr="003B2280" w:rsidRDefault="0062615A" w:rsidP="0062615A">
      <w:pPr>
        <w:ind w:firstLine="720"/>
      </w:pPr>
      <w:r w:rsidRPr="003B2280">
        <w:t xml:space="preserve">Ņemot vērā, ka bāriņtiesu pārstāvji iepriekšējos gados atzinīgi novērtējuši departamenta rīkotās diskusijas </w:t>
      </w:r>
      <w:r>
        <w:t>bāriņtiesu darbības jautājumos,</w:t>
      </w:r>
      <w:r w:rsidRPr="003B2280">
        <w:t xml:space="preserve"> 2015.</w:t>
      </w:r>
      <w:r>
        <w:t xml:space="preserve"> </w:t>
      </w:r>
      <w:r w:rsidRPr="003B2280">
        <w:t xml:space="preserve">gadā turpināta ierastā prakse diskusiju organizēšanā. Proti, bāriņtiesu darbiniekiem tika organizētas </w:t>
      </w:r>
      <w:r w:rsidRPr="003B2280">
        <w:rPr>
          <w:b/>
        </w:rPr>
        <w:t>divas diskusijas</w:t>
      </w:r>
      <w:r w:rsidRPr="003B2280">
        <w:t>:</w:t>
      </w:r>
    </w:p>
    <w:p w:rsidR="0062615A" w:rsidRPr="003B2280" w:rsidRDefault="0062615A" w:rsidP="0062615A">
      <w:pPr>
        <w:pStyle w:val="ListParagraph"/>
        <w:numPr>
          <w:ilvl w:val="0"/>
          <w:numId w:val="40"/>
        </w:numPr>
      </w:pPr>
      <w:r w:rsidRPr="003B2280">
        <w:t>“Par bērna viedokļa noskaidrošanu” (minētā diskusija rīkota jau 2014.</w:t>
      </w:r>
      <w:r>
        <w:t xml:space="preserve"> </w:t>
      </w:r>
      <w:r w:rsidRPr="003B2280">
        <w:t>gadā, un</w:t>
      </w:r>
      <w:r>
        <w:t>,</w:t>
      </w:r>
      <w:r w:rsidRPr="003B2280">
        <w:t xml:space="preserve"> ņemot vērā bāriņtiesu pārstāvju izrādīto atsaucību, organizēta atkārtoti tiem bāriņtiesu pārstāvjiem, kuriem iepriekšējā gadā nebija iespējas apmeklēt šo diskusiju); minēto diskusiju apmeklējuši 38 bāriņtiesu pārstāvji;</w:t>
      </w:r>
    </w:p>
    <w:p w:rsidR="0062615A" w:rsidRPr="003B2280" w:rsidRDefault="0062615A" w:rsidP="0062615A">
      <w:pPr>
        <w:pStyle w:val="ListParagraph"/>
        <w:numPr>
          <w:ilvl w:val="0"/>
          <w:numId w:val="40"/>
        </w:numPr>
      </w:pPr>
      <w:r w:rsidRPr="003B2280">
        <w:t xml:space="preserve">“Bāriņtiesas loma kriminālprocesā” (šī diskusija organizēta, ņemot vērā bāriņtiesu praksē </w:t>
      </w:r>
      <w:proofErr w:type="spellStart"/>
      <w:r w:rsidRPr="003B2280">
        <w:t>konstaētos</w:t>
      </w:r>
      <w:proofErr w:type="spellEnd"/>
      <w:r w:rsidRPr="003B2280">
        <w:t xml:space="preserve"> problēmjautājumus bāriņtiesu darbā, kas saistīti ar bāriņtiesas pienākumu pārstāvēt bērna intereses kriminālprocesā); šajā diskusijā piedalījušies 72 diskusiju dalībnieki – bāriņtiesu pārstāvji.</w:t>
      </w:r>
    </w:p>
    <w:p w:rsidR="0062615A" w:rsidRPr="00B567EE" w:rsidRDefault="0062615A" w:rsidP="0062615A">
      <w:pPr>
        <w:ind w:firstLine="720"/>
        <w:rPr>
          <w:sz w:val="28"/>
          <w:szCs w:val="28"/>
        </w:rPr>
      </w:pPr>
    </w:p>
    <w:p w:rsidR="0062615A" w:rsidRPr="00D57F08" w:rsidRDefault="0062615A" w:rsidP="0062615A">
      <w:pPr>
        <w:ind w:firstLine="720"/>
      </w:pPr>
      <w:r w:rsidRPr="00D57F08">
        <w:t>Departamenta kompetencē esošajos jautājumos metodiskais atbalsts tika sniegts arī, rīkojot</w:t>
      </w:r>
      <w:r w:rsidR="00110A5E" w:rsidRPr="00D57F08">
        <w:t xml:space="preserve"> </w:t>
      </w:r>
      <w:r w:rsidRPr="00D57F08">
        <w:rPr>
          <w:b/>
        </w:rPr>
        <w:t>18 tikšanās</w:t>
      </w:r>
      <w:r w:rsidRPr="00D57F08">
        <w:t xml:space="preserve"> bāriņtiesu darbības jautājumos, vadot </w:t>
      </w:r>
      <w:r w:rsidRPr="00D57F08">
        <w:rPr>
          <w:b/>
        </w:rPr>
        <w:t>17 metodiskās</w:t>
      </w:r>
      <w:r w:rsidRPr="00D57F08">
        <w:t xml:space="preserve"> dienas un piedaloties </w:t>
      </w:r>
      <w:r w:rsidRPr="00D57F08">
        <w:rPr>
          <w:b/>
        </w:rPr>
        <w:t>14 konsultatīvajā</w:t>
      </w:r>
      <w:r>
        <w:rPr>
          <w:b/>
        </w:rPr>
        <w:t>s</w:t>
      </w:r>
      <w:r w:rsidRPr="00D57F08">
        <w:t xml:space="preserve"> dienā</w:t>
      </w:r>
      <w:r>
        <w:t xml:space="preserve">s sadarbībā ar </w:t>
      </w:r>
      <w:r w:rsidR="00905EED">
        <w:t>i</w:t>
      </w:r>
      <w:r w:rsidRPr="00D57F08">
        <w:t>nspekcijas Bērnu tiesību aizsardzības departamentu.</w:t>
      </w:r>
    </w:p>
    <w:p w:rsidR="0062615A" w:rsidRPr="00F14661" w:rsidRDefault="0062615A" w:rsidP="0062615A">
      <w:pPr>
        <w:tabs>
          <w:tab w:val="left" w:pos="1870"/>
        </w:tabs>
        <w:ind w:firstLine="720"/>
        <w:rPr>
          <w:rFonts w:eastAsia="Calibri"/>
          <w:lang w:eastAsia="en-US"/>
        </w:rPr>
      </w:pPr>
      <w:r w:rsidRPr="00F14661">
        <w:rPr>
          <w:rFonts w:eastAsia="Calibri"/>
          <w:lang w:eastAsia="en-US"/>
        </w:rPr>
        <w:t>Metodiskās palīdzības sniegšanai departaments 2015.</w:t>
      </w:r>
      <w:r>
        <w:rPr>
          <w:rFonts w:eastAsia="Calibri"/>
          <w:lang w:eastAsia="en-US"/>
        </w:rPr>
        <w:t xml:space="preserve">  </w:t>
      </w:r>
      <w:r w:rsidRPr="00F14661">
        <w:rPr>
          <w:rFonts w:eastAsia="Calibri"/>
          <w:lang w:eastAsia="en-US"/>
        </w:rPr>
        <w:t xml:space="preserve">gadā  kopumā organizējis </w:t>
      </w:r>
      <w:r w:rsidRPr="00F14661">
        <w:rPr>
          <w:rFonts w:eastAsia="Calibri"/>
          <w:b/>
          <w:lang w:eastAsia="en-US"/>
        </w:rPr>
        <w:t>57</w:t>
      </w:r>
      <w:r w:rsidRPr="00F14661">
        <w:rPr>
          <w:rFonts w:eastAsia="Calibri"/>
          <w:lang w:eastAsia="en-US"/>
        </w:rPr>
        <w:t xml:space="preserve"> izglītojošus un zināšanas pilnveidojošus pasākumus bāriņtiesām, lai pilnveidotu bāriņtiesu darbinieku profesionālās zināšanas un veicinātu bērnu tiesību ievērošanas nodrošināšanu.</w:t>
      </w:r>
    </w:p>
    <w:p w:rsidR="0062615A" w:rsidRPr="00F14661" w:rsidRDefault="0062615A" w:rsidP="0062615A">
      <w:pPr>
        <w:tabs>
          <w:tab w:val="left" w:pos="1870"/>
        </w:tabs>
        <w:ind w:firstLine="720"/>
        <w:rPr>
          <w:rFonts w:eastAsia="Calibri"/>
          <w:lang w:eastAsia="en-US"/>
        </w:rPr>
      </w:pPr>
      <w:r w:rsidRPr="00F14661">
        <w:rPr>
          <w:rFonts w:eastAsia="Calibri"/>
          <w:lang w:eastAsia="en-US"/>
        </w:rPr>
        <w:t>Vienlaikus metodiskā atbalsta sniegšanai departaments 2015.</w:t>
      </w:r>
      <w:r>
        <w:rPr>
          <w:rFonts w:eastAsia="Calibri"/>
          <w:lang w:eastAsia="en-US"/>
        </w:rPr>
        <w:t xml:space="preserve"> </w:t>
      </w:r>
      <w:r w:rsidRPr="00F14661">
        <w:rPr>
          <w:rFonts w:eastAsia="Calibri"/>
          <w:lang w:eastAsia="en-US"/>
        </w:rPr>
        <w:t>gadā izstrādājis šādus metodiskos ieteikumus bāriņtiesām:</w:t>
      </w:r>
    </w:p>
    <w:p w:rsidR="0062615A" w:rsidRPr="00F14661" w:rsidRDefault="0062615A" w:rsidP="0062615A">
      <w:pPr>
        <w:pStyle w:val="ListParagraph"/>
        <w:numPr>
          <w:ilvl w:val="0"/>
          <w:numId w:val="41"/>
        </w:numPr>
        <w:tabs>
          <w:tab w:val="left" w:pos="709"/>
        </w:tabs>
        <w:ind w:left="0" w:firstLine="720"/>
        <w:rPr>
          <w:rFonts w:eastAsia="Calibri"/>
          <w:lang w:eastAsia="en-US"/>
        </w:rPr>
      </w:pPr>
      <w:r w:rsidRPr="00F14661">
        <w:rPr>
          <w:rFonts w:eastAsia="Calibri"/>
          <w:u w:val="single"/>
          <w:lang w:eastAsia="en-US"/>
        </w:rPr>
        <w:t xml:space="preserve">“Par </w:t>
      </w:r>
      <w:r w:rsidRPr="00F14661">
        <w:rPr>
          <w:u w:val="single"/>
        </w:rPr>
        <w:t>mediācijas izmantošanu bāriņtiesas darbā”</w:t>
      </w:r>
      <w:r w:rsidRPr="00F14661">
        <w:t>. 2014.</w:t>
      </w:r>
      <w:r>
        <w:t xml:space="preserve"> </w:t>
      </w:r>
      <w:r w:rsidRPr="00F14661">
        <w:t>gada 18.</w:t>
      </w:r>
      <w:r>
        <w:t xml:space="preserve"> </w:t>
      </w:r>
      <w:r w:rsidRPr="00F14661">
        <w:t>jūnijā stājās</w:t>
      </w:r>
      <w:r>
        <w:t xml:space="preserve"> </w:t>
      </w:r>
      <w:r w:rsidRPr="00F14661">
        <w:t>spēkā Mediācijas likums. Savukārt 2014.</w:t>
      </w:r>
      <w:r>
        <w:t xml:space="preserve"> </w:t>
      </w:r>
      <w:r w:rsidRPr="00F14661">
        <w:t>gada augustā Tieslietu ministrija aktualizējusi jautājumu par mediācijas pakalpojuma izmantošanas veicināšanu Latvijas pašvaldībās ikdienas darbā (</w:t>
      </w:r>
      <w:r>
        <w:t>tostarp</w:t>
      </w:r>
      <w:r w:rsidRPr="00F14661">
        <w:t xml:space="preserve"> iespēju mediāciju izmantot bāriņtiesās, izveidojot bāriņtiesās mediatora amata vietu vai piesaistot bāriņtiesu darbā praktizējošus mediatorus). Tādējādi </w:t>
      </w:r>
      <w:r w:rsidR="00905EED">
        <w:t>i</w:t>
      </w:r>
      <w:r w:rsidRPr="00F14661">
        <w:t xml:space="preserve">nspekcijā vairākkārt saņemti bāriņtiesu jautājumi par mediācijas kā pakalpojuma iedzīvināšanu bāriņtiesu darbā. Ievērojot minēto, </w:t>
      </w:r>
      <w:r w:rsidR="00905EED">
        <w:t>i</w:t>
      </w:r>
      <w:r w:rsidRPr="00F14661">
        <w:t>nspekcija izstrādājusi ieteikumus par mediācijas pakalpojuma nodrošināšanu bāriņtiesā, iztirzājot vairākus ar mediāciju saistītus aspe</w:t>
      </w:r>
      <w:r>
        <w:t xml:space="preserve">ktus, kā arī vienlaikus paužot </w:t>
      </w:r>
      <w:r w:rsidR="00905EED">
        <w:t>i</w:t>
      </w:r>
      <w:r w:rsidRPr="00F14661">
        <w:t>nspekcijas viedokli par bāriņtiesas darbinieka un mediatora amatu savienošanu</w:t>
      </w:r>
      <w:r>
        <w:t>;</w:t>
      </w:r>
    </w:p>
    <w:p w:rsidR="0062615A" w:rsidRPr="00AE16A5" w:rsidRDefault="0062615A" w:rsidP="0062615A">
      <w:pPr>
        <w:pStyle w:val="ListParagraph"/>
        <w:numPr>
          <w:ilvl w:val="0"/>
          <w:numId w:val="41"/>
        </w:numPr>
        <w:tabs>
          <w:tab w:val="left" w:pos="709"/>
        </w:tabs>
        <w:ind w:left="0" w:firstLine="568"/>
      </w:pPr>
      <w:r w:rsidRPr="00AE16A5">
        <w:rPr>
          <w:u w:val="single"/>
        </w:rPr>
        <w:t>“ Par bāriņtiesu darba pašnovērtējumu”</w:t>
      </w:r>
      <w:r w:rsidRPr="00AE16A5">
        <w:t xml:space="preserve">. Analizējot pārbaužu aktos fiksētos trūkumus un nepilnības, departaments secinājis, ka bāriņtiesas savā darbībā ne </w:t>
      </w:r>
      <w:r w:rsidRPr="00AE16A5">
        <w:lastRenderedPageBreak/>
        <w:t>vienmēr pilnvērtīgi un atbilstošā kvalitātē veic normatīvajos aktos noteiktos pasākumus bērnu personisko interešu un tiesību aizsardzībai, turklāt dažos gadījumos vienus un tos pašus  trūkumus pieļauj sistemātiski gadu no gada. Tādējādi</w:t>
      </w:r>
      <w:r>
        <w:t xml:space="preserve"> papildus </w:t>
      </w:r>
      <w:r w:rsidR="00905EED">
        <w:t>i</w:t>
      </w:r>
      <w:r w:rsidRPr="00AE16A5">
        <w:t xml:space="preserve">nspekcijas veiktajām lietu pārbaudēm, </w:t>
      </w:r>
      <w:r w:rsidR="00905EED">
        <w:rPr>
          <w:bCs/>
        </w:rPr>
        <w:t>i</w:t>
      </w:r>
      <w:r w:rsidRPr="00AE16A5">
        <w:rPr>
          <w:bCs/>
        </w:rPr>
        <w:t xml:space="preserve">nspekcija izstrādājusi pašvērtējuma veidlapas, sniegusi informāciju par pašvērtējuma veikšanu un aicinājusi bāriņtiesas veikt regulāru iestādes darba pašvērtējumu, </w:t>
      </w:r>
      <w:r w:rsidRPr="00AE16A5">
        <w:t>kas dotu skaidru priekšstatu par katras lietas gaitu, jau veiktajām un vēl veicamajām darbībām pilnvērtīgai bērnu tiesību un interešu nodrošināšanai</w:t>
      </w:r>
      <w:r>
        <w:t>;</w:t>
      </w:r>
    </w:p>
    <w:p w:rsidR="0062615A" w:rsidRPr="001A28B4" w:rsidRDefault="0062615A" w:rsidP="0062615A">
      <w:pPr>
        <w:pStyle w:val="ListParagraph"/>
        <w:numPr>
          <w:ilvl w:val="0"/>
          <w:numId w:val="41"/>
        </w:numPr>
        <w:tabs>
          <w:tab w:val="left" w:pos="993"/>
        </w:tabs>
        <w:ind w:left="0" w:firstLine="622"/>
      </w:pPr>
      <w:r w:rsidRPr="001A28B4">
        <w:rPr>
          <w:u w:val="single"/>
        </w:rPr>
        <w:t xml:space="preserve">Vadlīnijas "Par Latvijas Republikas Civillikuma </w:t>
      </w:r>
      <w:r w:rsidRPr="001A28B4">
        <w:rPr>
          <w:bCs/>
          <w:u w:val="single"/>
        </w:rPr>
        <w:t xml:space="preserve">(turpmāk </w:t>
      </w:r>
      <w:r w:rsidRPr="001A28B4">
        <w:rPr>
          <w:u w:val="single"/>
        </w:rPr>
        <w:t>– Civillikums)169. panta piemērošanu bāriņtiesu darbā"</w:t>
      </w:r>
      <w:r w:rsidRPr="001A28B4">
        <w:t>. 2013.</w:t>
      </w:r>
      <w:r>
        <w:t xml:space="preserve"> </w:t>
      </w:r>
      <w:r w:rsidRPr="001A28B4">
        <w:t>gada 1.</w:t>
      </w:r>
      <w:r>
        <w:t xml:space="preserve"> </w:t>
      </w:r>
      <w:r w:rsidRPr="001A28B4">
        <w:t>janvārī stājās spēkā grozījumi Civillikuma 169.</w:t>
      </w:r>
      <w:r>
        <w:t xml:space="preserve"> </w:t>
      </w:r>
      <w:r w:rsidRPr="001A28B4">
        <w:t>panta 3.</w:t>
      </w:r>
      <w:r>
        <w:t xml:space="preserve"> </w:t>
      </w:r>
      <w:r w:rsidRPr="001A28B4">
        <w:t>punktā, paredzot bāriņtiesas tiesības lemt par piekrišanu adopcijai, ja aizbildnis bez svarīga iemesla liedzas dot atļauju adoptēt. Lai veicinātu bāriņtiesu vienotu izpratni par minētās tiesību normas piemērošanu bāriņties</w:t>
      </w:r>
      <w:r>
        <w:t xml:space="preserve">u darba praksē, </w:t>
      </w:r>
      <w:r w:rsidR="00905EED">
        <w:t>i</w:t>
      </w:r>
      <w:r w:rsidRPr="001A28B4">
        <w:t>nspekcija izstrādāja vadlīnijas, kas ņemamas vērā gadījumos, kad bāriņtiesai nepieciešams risināt jautājumu par aizbildnībā esoša bērna iespējamā adopcijas procesa ierosināšanu. 2015.</w:t>
      </w:r>
      <w:r>
        <w:t xml:space="preserve"> </w:t>
      </w:r>
      <w:r w:rsidRPr="001A28B4">
        <w:t>gada 3.</w:t>
      </w:r>
      <w:r>
        <w:t xml:space="preserve">  </w:t>
      </w:r>
      <w:r w:rsidRPr="001A28B4">
        <w:t>decembrī stājās spēkā grozījumi Civillikumā, kuri paredzēja izslēgt Civillikuma 169.</w:t>
      </w:r>
      <w:r>
        <w:t xml:space="preserve"> </w:t>
      </w:r>
      <w:r w:rsidRPr="001A28B4">
        <w:t>panta ceturto daļu, līdz ar to minētais Civillikuma regulējums šobrīd vairs nav spēkā, un att</w:t>
      </w:r>
      <w:r>
        <w:t xml:space="preserve">iecīgās vadlīnijas izņemtas no </w:t>
      </w:r>
      <w:r w:rsidR="00905EED">
        <w:t>i</w:t>
      </w:r>
      <w:r w:rsidRPr="001A28B4">
        <w:t xml:space="preserve">nspekcijas tīmekļa vietnes. </w:t>
      </w:r>
    </w:p>
    <w:p w:rsidR="0062615A" w:rsidRPr="00B567EE" w:rsidRDefault="0062615A" w:rsidP="0062615A">
      <w:pPr>
        <w:tabs>
          <w:tab w:val="left" w:pos="993"/>
        </w:tabs>
        <w:ind w:left="993" w:hanging="371"/>
        <w:rPr>
          <w:sz w:val="28"/>
          <w:szCs w:val="28"/>
        </w:rPr>
      </w:pPr>
      <w:r w:rsidRPr="00B567EE">
        <w:rPr>
          <w:sz w:val="28"/>
          <w:szCs w:val="28"/>
        </w:rPr>
        <w:t> </w:t>
      </w:r>
    </w:p>
    <w:p w:rsidR="0062615A" w:rsidRDefault="0062615A" w:rsidP="00ED6978">
      <w:pPr>
        <w:ind w:firstLine="622"/>
        <w:rPr>
          <w:b/>
          <w:u w:val="single"/>
        </w:rPr>
      </w:pPr>
      <w:r w:rsidRPr="00971BB6">
        <w:rPr>
          <w:b/>
          <w:u w:val="single"/>
        </w:rPr>
        <w:t>Darbs pie normatīvo aktu izstrādes</w:t>
      </w:r>
    </w:p>
    <w:p w:rsidR="0062615A" w:rsidRPr="00971BB6" w:rsidRDefault="0062615A" w:rsidP="00ED6978">
      <w:pPr>
        <w:ind w:firstLine="622"/>
      </w:pPr>
      <w:r w:rsidRPr="00971BB6">
        <w:t>Inspekcijas nolikuma 3.12.</w:t>
      </w:r>
      <w:r>
        <w:t xml:space="preserve"> </w:t>
      </w:r>
      <w:r w:rsidRPr="00971BB6">
        <w:t>apakšpunkts paredz</w:t>
      </w:r>
      <w:r>
        <w:t xml:space="preserve"> </w:t>
      </w:r>
      <w:r w:rsidR="00905EED">
        <w:t>i</w:t>
      </w:r>
      <w:r w:rsidRPr="00971BB6">
        <w:t>nspekcijas kompetenci izstrādāt un iesniegt Labklājības ministrijā priekšlikumus</w:t>
      </w:r>
      <w:r>
        <w:t xml:space="preserve"> normatīvo aktu pilnveidošanai </w:t>
      </w:r>
      <w:r w:rsidR="00905EED">
        <w:t>i</w:t>
      </w:r>
      <w:r w:rsidRPr="00971BB6">
        <w:t xml:space="preserve">nspekcijas kompetences jomā. </w:t>
      </w:r>
    </w:p>
    <w:p w:rsidR="0062615A" w:rsidRPr="00EB66B3" w:rsidRDefault="0062615A" w:rsidP="0062615A">
      <w:pPr>
        <w:ind w:firstLine="680"/>
      </w:pPr>
      <w:r w:rsidRPr="00EB66B3">
        <w:t xml:space="preserve">Jāatzīmē, ka departamenta sadarbība ar Labklājības ministriju normatīvo aktu pilnveidošanai bāriņtiesu kompetences jomā ir sistemātiska un regulāra, proti, attiecīgu jautājumu saskaņošana, ierosinājumu un viedokļa sniegšana noris ne tikai pēc departamenta iniciatīvas, sniedzot rakstveida priekšlikumus normatīvo aktu grozījumiem, bet arī regulārā saziņā pa tālruni, kā arī izmantojot elektronisko vēstuļu </w:t>
      </w:r>
      <w:r w:rsidRPr="000D6E54">
        <w:t>starpniecību</w:t>
      </w:r>
      <w:r w:rsidRPr="00EB66B3">
        <w:t xml:space="preserve">. </w:t>
      </w:r>
    </w:p>
    <w:p w:rsidR="0062615A" w:rsidRPr="000D6E54" w:rsidRDefault="0062615A" w:rsidP="0062615A">
      <w:pPr>
        <w:ind w:firstLine="680"/>
      </w:pPr>
      <w:r w:rsidRPr="000D6E54">
        <w:t>Departaments 2015.</w:t>
      </w:r>
      <w:r>
        <w:t xml:space="preserve"> </w:t>
      </w:r>
      <w:r w:rsidRPr="000D6E54">
        <w:t xml:space="preserve">gadā savas kompetences ietvaros, izvērtējot izveidojušos praksi bāriņtiesās, ir rakstveidā sniedzis Labklājības ministrijai vairākus </w:t>
      </w:r>
      <w:r w:rsidRPr="000D6E54">
        <w:rPr>
          <w:b/>
        </w:rPr>
        <w:t>priekšlikumus nepieciešamajiem grozījumiem bāriņtiesu darbību regulējošajos normatīvajos aktos</w:t>
      </w:r>
      <w:r w:rsidRPr="000D6E54">
        <w:t>:</w:t>
      </w:r>
    </w:p>
    <w:p w:rsidR="0062615A" w:rsidRPr="000D6E54" w:rsidRDefault="0062615A" w:rsidP="0062615A">
      <w:pPr>
        <w:pStyle w:val="ListParagraph"/>
        <w:numPr>
          <w:ilvl w:val="0"/>
          <w:numId w:val="39"/>
        </w:numPr>
        <w:tabs>
          <w:tab w:val="left" w:pos="993"/>
        </w:tabs>
        <w:ind w:left="0" w:firstLine="720"/>
      </w:pPr>
      <w:r w:rsidRPr="000D6E54">
        <w:rPr>
          <w:u w:val="single"/>
        </w:rPr>
        <w:t>grozījumi Bāriņtiesu likumā:</w:t>
      </w:r>
    </w:p>
    <w:p w:rsidR="0062615A" w:rsidRPr="000D6E54" w:rsidRDefault="0062615A" w:rsidP="0062615A">
      <w:pPr>
        <w:pStyle w:val="ListParagraph"/>
        <w:numPr>
          <w:ilvl w:val="0"/>
          <w:numId w:val="42"/>
        </w:numPr>
        <w:tabs>
          <w:tab w:val="left" w:pos="993"/>
        </w:tabs>
        <w:ind w:left="0" w:firstLine="207"/>
      </w:pPr>
      <w:r w:rsidRPr="000D6E54">
        <w:t>Bāriņtiesu likuma 19.</w:t>
      </w:r>
      <w:r>
        <w:t xml:space="preserve"> </w:t>
      </w:r>
      <w:r w:rsidRPr="000D6E54">
        <w:t xml:space="preserve">panta pirmajā daļā noteikts, ka bāriņtiesa lemj par bērna uzvārda, vārda vai tautības ierakstu, ja vecāki par to nevar vienoties. </w:t>
      </w:r>
      <w:r>
        <w:t>L</w:t>
      </w:r>
      <w:r w:rsidRPr="000D6E54">
        <w:t>ikumā paredzēta bāriņtiesas kompetence lēmuma pieņemšanā par vārda vai uzvārda, vai tautības ieraksta maiņas atbilstību nepilngadīgās personas interesēm. Ņemot vērā, ka</w:t>
      </w:r>
      <w:r>
        <w:t>,</w:t>
      </w:r>
      <w:r w:rsidRPr="000D6E54">
        <w:t xml:space="preserve"> atbilstoši šī likuma normām</w:t>
      </w:r>
      <w:r>
        <w:t>,</w:t>
      </w:r>
      <w:r w:rsidRPr="000D6E54">
        <w:t xml:space="preserve"> galīgo nolēmumu minētajā jautājumā pieņem Tieslietu ministrijas Dzimtsarakstu departamenta direktors, un attiecīgais bāriņtiesas lēmums nav uzskatāms par administratīvo aktu, departaments ierosinājis Bāriņtiesu likuma 49.</w:t>
      </w:r>
      <w:r>
        <w:t xml:space="preserve"> </w:t>
      </w:r>
      <w:r w:rsidRPr="000D6E54">
        <w:t>panta trešo daļu papildināt ar atsauci uz Bāriņtiesu likuma 19.</w:t>
      </w:r>
      <w:r>
        <w:t xml:space="preserve">  </w:t>
      </w:r>
      <w:r w:rsidRPr="000D6E54">
        <w:t>panta pirmo daļu</w:t>
      </w:r>
      <w:r>
        <w:t>;</w:t>
      </w:r>
    </w:p>
    <w:p w:rsidR="0062615A" w:rsidRPr="00BF31D9" w:rsidRDefault="0062615A" w:rsidP="0062615A">
      <w:pPr>
        <w:pStyle w:val="ListParagraph"/>
        <w:numPr>
          <w:ilvl w:val="0"/>
          <w:numId w:val="42"/>
        </w:numPr>
        <w:tabs>
          <w:tab w:val="left" w:pos="567"/>
          <w:tab w:val="left" w:pos="993"/>
        </w:tabs>
        <w:ind w:left="0" w:firstLine="360"/>
      </w:pPr>
      <w:r w:rsidRPr="00BF31D9">
        <w:t xml:space="preserve"> ņemot vērā apstākli, ka bāriņtiesu amatpersonu darbs prasa intensīvu intelektuālu slodzi un piepūli, prasmi orientēties sarežģītās situācijās un izvēlēties atbilstošus risinājumus, kā arī augstu emocionālās spriedzes līmeni ikdienā, lai veicinātu bāriņties</w:t>
      </w:r>
      <w:r>
        <w:t xml:space="preserve">u darbinieku darba kapacitāti, </w:t>
      </w:r>
      <w:r w:rsidR="00905EED">
        <w:t>i</w:t>
      </w:r>
      <w:r w:rsidRPr="00BF31D9">
        <w:t>nspekcijas ieskatā nepieciešams nodrošināt konsultatīvu atbalstu (</w:t>
      </w:r>
      <w:proofErr w:type="spellStart"/>
      <w:r w:rsidRPr="00BF31D9">
        <w:t>supervīzijas</w:t>
      </w:r>
      <w:proofErr w:type="spellEnd"/>
      <w:r w:rsidRPr="00BF31D9">
        <w:t>) bāriņtiesu amatpersonām. Ievērojot minēto, departaments ierosinājis Bāriņtiesu likumu papildināt ar jaunu tiesību normu, nosakot, ka pašvaldībai ir pienākums regulāri nodrošināt konsultatīvu atbalstu (</w:t>
      </w:r>
      <w:proofErr w:type="spellStart"/>
      <w:r w:rsidRPr="00BF31D9">
        <w:t>supervīzijas</w:t>
      </w:r>
      <w:proofErr w:type="spellEnd"/>
      <w:r w:rsidRPr="00BF31D9">
        <w:t>) pašvaldības bāriņtiesas amatpersonām.</w:t>
      </w:r>
    </w:p>
    <w:p w:rsidR="0062615A" w:rsidRPr="00A22E43" w:rsidRDefault="0062615A" w:rsidP="0062615A">
      <w:pPr>
        <w:pStyle w:val="ListParagraph"/>
        <w:numPr>
          <w:ilvl w:val="0"/>
          <w:numId w:val="39"/>
        </w:numPr>
        <w:tabs>
          <w:tab w:val="left" w:pos="993"/>
        </w:tabs>
        <w:ind w:left="0" w:firstLine="720"/>
        <w:rPr>
          <w:u w:val="single"/>
        </w:rPr>
      </w:pPr>
      <w:r w:rsidRPr="00A22E43">
        <w:rPr>
          <w:u w:val="single"/>
        </w:rPr>
        <w:lastRenderedPageBreak/>
        <w:t>Grozījumi Bāriņtiesas darbības noteikumos:</w:t>
      </w:r>
    </w:p>
    <w:p w:rsidR="0062615A" w:rsidRPr="00A22E43" w:rsidRDefault="0062615A" w:rsidP="0062615A">
      <w:pPr>
        <w:pStyle w:val="ListParagraph"/>
        <w:numPr>
          <w:ilvl w:val="0"/>
          <w:numId w:val="42"/>
        </w:numPr>
        <w:ind w:left="0" w:firstLine="349"/>
      </w:pPr>
      <w:r w:rsidRPr="00A22E43">
        <w:t>Bāriņtiesu likuma 35.</w:t>
      </w:r>
      <w:r>
        <w:t xml:space="preserve"> </w:t>
      </w:r>
      <w:r w:rsidRPr="00A22E43">
        <w:t>panta pirmajā daļā noteikts, ka bāriņtiesa lemj par bērna ievietošanu institūcijā, ja bērnam nav iespējams nodrošināt ārpusģimenes aprūpi audžuģimenē vai pie aizbildņa. Nodrošinot minētās normas</w:t>
      </w:r>
      <w:r>
        <w:t xml:space="preserve"> ievērošanu, </w:t>
      </w:r>
      <w:r w:rsidR="00905EED">
        <w:t>i</w:t>
      </w:r>
      <w:r w:rsidRPr="00A22E43">
        <w:t xml:space="preserve">nspekcijas ieskatā bija nepieciešams papildināt Bāriņtiesas darbības noteikumus, nosakot bāriņtiesai pienākumu periodiski pārliecināties, ka attiecīgajam bērnam joprojām nav iespējams nodrošināt aprūpi ģimeniskā vidē un bērnam jāturpina uzturēties institūcijā. </w:t>
      </w:r>
      <w:r>
        <w:t xml:space="preserve">Ievērojot minēto, </w:t>
      </w:r>
      <w:r w:rsidR="00905EED">
        <w:t>i</w:t>
      </w:r>
      <w:r w:rsidRPr="00A22E43">
        <w:t xml:space="preserve">nspekcija ierosināja papildināt minētos noteikumus, nosakot bāriņtiesai pienākumu pirms bērna ievietošanas institūcijā sagatavot rakstveida pārskatu par bāriņtiesas iegūto informāciju </w:t>
      </w:r>
      <w:r>
        <w:t>par</w:t>
      </w:r>
      <w:r w:rsidRPr="00A22E43">
        <w:t xml:space="preserve"> iespēju nodrošināt bērnam ārpusģimenes aprūpi ģimeniskā vidē, t.i., pie aizbildņa vai audžuģimenē. Departaments sniedzis arī citus priekšlikumus noteikumu papildināšanai saistībā ar ģimeniskas </w:t>
      </w:r>
      <w:r>
        <w:t>vides nodrošinājumu bērnam;</w:t>
      </w:r>
    </w:p>
    <w:p w:rsidR="0062615A" w:rsidRPr="00E856E4" w:rsidRDefault="0062615A" w:rsidP="0062615A">
      <w:pPr>
        <w:pStyle w:val="ListParagraph"/>
        <w:numPr>
          <w:ilvl w:val="0"/>
          <w:numId w:val="42"/>
        </w:numPr>
        <w:tabs>
          <w:tab w:val="left" w:pos="709"/>
        </w:tabs>
        <w:ind w:left="0" w:firstLine="349"/>
      </w:pPr>
      <w:r w:rsidRPr="00A22E43">
        <w:t>Bāriņtiesas darbības noteikumu 53.</w:t>
      </w:r>
      <w:r>
        <w:t xml:space="preserve"> </w:t>
      </w:r>
      <w:r w:rsidRPr="00A22E43">
        <w:t xml:space="preserve">punktā noteikti gadījumi, kad bāriņtiesas sēdi var atlikt. Apkopojot informāciju, kas iegūta, veicot bāriņtiesu darba uzraudzību, konstatējams, ka </w:t>
      </w:r>
      <w:r>
        <w:t>bieži</w:t>
      </w:r>
      <w:r w:rsidRPr="00A22E43">
        <w:t xml:space="preserve"> bāriņtiesu sēžu gaitā no administratīvo procesu dalībniekiem tiek iegūtas ziņas, kas norāda uz nepieciešamību iegūt papildus informāciju konkrētajā lietā. Līdz ar to veidojas situācijas, ka</w:t>
      </w:r>
      <w:r>
        <w:t>d</w:t>
      </w:r>
      <w:r w:rsidRPr="00A22E43">
        <w:t xml:space="preserve"> nepieciešams atlikt bāriņtiesas sēdi nevis pēc lietas dalībnieka lūguma, bet pēc iestādes iniciatīvas. Ievērojot minēto, departaments ierosinājis papildināt noteikumu 53.</w:t>
      </w:r>
      <w:r>
        <w:t xml:space="preserve"> </w:t>
      </w:r>
      <w:r w:rsidRPr="00A22E43">
        <w:t>punktu, nosakot, ka bāriņtiesas sēdi var atlikt, ja bāriņtiesa atzīst, ka lietā nepieciešams iegūt papildus informāciju, kas būtiska konkrētās lietas izskatīšanai un bērna intereses prioritāri nodrošinoša lēmuma pieņemšanai.</w:t>
      </w:r>
    </w:p>
    <w:p w:rsidR="0062615A" w:rsidRPr="00E856E4" w:rsidRDefault="0062615A" w:rsidP="0062615A">
      <w:pPr>
        <w:pStyle w:val="ListParagraph"/>
        <w:numPr>
          <w:ilvl w:val="0"/>
          <w:numId w:val="39"/>
        </w:numPr>
        <w:tabs>
          <w:tab w:val="left" w:pos="993"/>
        </w:tabs>
        <w:ind w:left="0" w:firstLine="720"/>
        <w:rPr>
          <w:u w:val="single"/>
        </w:rPr>
      </w:pPr>
      <w:r w:rsidRPr="00E856E4">
        <w:rPr>
          <w:u w:val="single"/>
        </w:rPr>
        <w:t>Grozījumi Audžuģimenes noteikumos:</w:t>
      </w:r>
    </w:p>
    <w:p w:rsidR="0062615A" w:rsidRPr="00E856E4" w:rsidRDefault="0062615A" w:rsidP="0062615A">
      <w:pPr>
        <w:pStyle w:val="ListParagraph"/>
        <w:numPr>
          <w:ilvl w:val="0"/>
          <w:numId w:val="45"/>
        </w:numPr>
        <w:ind w:left="0" w:firstLine="360"/>
      </w:pPr>
      <w:r>
        <w:t>ī</w:t>
      </w:r>
      <w:r w:rsidRPr="00E856E4">
        <w:t xml:space="preserve">stenojot audžuģimeņu atbalsta pasākumus, departaments secinājis, ka nepieciešams pilnveidot audžuģimeņu apmācības programmu. </w:t>
      </w:r>
      <w:r>
        <w:t>D</w:t>
      </w:r>
      <w:r w:rsidRPr="00E856E4">
        <w:t>epartaments sniedzis ieteikumu izteikt jaunā redakcijā Audžuģimenes noteikumu 2.</w:t>
      </w:r>
      <w:r>
        <w:t xml:space="preserve"> </w:t>
      </w:r>
      <w:r w:rsidRPr="00E856E4">
        <w:t>pielikumu “Piecu soļu interaktīvā audžuģimeņu apmācības programma”, iekļaujot informāciju par mācību programmas aprakstu, mācību plānu (</w:t>
      </w:r>
      <w:r>
        <w:t>tostarp</w:t>
      </w:r>
      <w:r w:rsidRPr="00E856E4">
        <w:t xml:space="preserve"> apgūstam</w:t>
      </w:r>
      <w:r>
        <w:t>ajām</w:t>
      </w:r>
      <w:r w:rsidRPr="00E856E4">
        <w:t xml:space="preserve"> tēm</w:t>
      </w:r>
      <w:r>
        <w:t>ām) un</w:t>
      </w:r>
      <w:r w:rsidRPr="00E856E4">
        <w:t xml:space="preserve"> mācību programmas īstenošanai nepieciešamās pedagogu kvalifikācijas aprakstu</w:t>
      </w:r>
      <w:r>
        <w:t>;</w:t>
      </w:r>
    </w:p>
    <w:p w:rsidR="0062615A" w:rsidRPr="00D4196F" w:rsidRDefault="0062615A" w:rsidP="0062615A">
      <w:pPr>
        <w:pStyle w:val="ListParagraph"/>
        <w:numPr>
          <w:ilvl w:val="0"/>
          <w:numId w:val="45"/>
        </w:numPr>
        <w:tabs>
          <w:tab w:val="left" w:pos="567"/>
        </w:tabs>
        <w:ind w:left="0" w:firstLine="284"/>
      </w:pPr>
      <w:r>
        <w:t>v</w:t>
      </w:r>
      <w:r w:rsidRPr="00D4196F">
        <w:t>eicot bāriņtiesu darba uzraudzības funkciju, bāriņtiesu lietvedībā esošo lietu pārbaužu laikā departaments konstatējis, ka bāriņtiesas atšķirīgi traktē audžuģimenes ikgada izvērtēšanas gaitā veicamās darbības un iegūstamās informācijas apjomu. Līdz ar to departaments izstrādājis vienotu bāriņtiesas veidlapu “Audžuģimenes ikgada izvērtējums” un ierosinājis Audžuģimenes noteikumu 4.</w:t>
      </w:r>
      <w:r>
        <w:t> </w:t>
      </w:r>
      <w:r w:rsidRPr="00D4196F">
        <w:t xml:space="preserve">punktu papildināt, norādot, ka bāriņtiesai, veicot audžuģimenes ikgada izvērtējumu, jāaizpilda noteikta parauga veidlapa, kas pievienojama pielikumā. </w:t>
      </w:r>
    </w:p>
    <w:p w:rsidR="0062615A" w:rsidRPr="00D4196F" w:rsidRDefault="0062615A" w:rsidP="0062615A">
      <w:pPr>
        <w:tabs>
          <w:tab w:val="left" w:pos="567"/>
        </w:tabs>
      </w:pPr>
      <w:r>
        <w:rPr>
          <w:sz w:val="28"/>
          <w:szCs w:val="28"/>
        </w:rPr>
        <w:tab/>
      </w:r>
      <w:r w:rsidRPr="00D4196F">
        <w:t>Departaments 2015.</w:t>
      </w:r>
      <w:r>
        <w:t xml:space="preserve"> </w:t>
      </w:r>
      <w:r w:rsidRPr="00D4196F">
        <w:t xml:space="preserve">gadā Labklājības ministrijai sniedza arī viedokli par Patvēruma likuma likumprojektā ietverto bāriņtiesu kompetenci. Tāpat </w:t>
      </w:r>
      <w:r w:rsidR="00905EED">
        <w:t>i</w:t>
      </w:r>
      <w:r w:rsidRPr="00D4196F">
        <w:t>nspekcija izvērtēja un kopumā atbalstīja vienas bāriņtiesas izteiktos ierosinājumus normatīvo aktu pilnveidei un</w:t>
      </w:r>
      <w:r w:rsidR="00905EED" w:rsidRPr="00D4196F">
        <w:t xml:space="preserve"> </w:t>
      </w:r>
      <w:r w:rsidRPr="00D4196F">
        <w:t xml:space="preserve">nosūtīja tos Labklājības ministrijai izvērtēšanai atbilstoši kompetencei. </w:t>
      </w:r>
    </w:p>
    <w:p w:rsidR="0062615A" w:rsidRPr="00593C92" w:rsidRDefault="0062615A" w:rsidP="0062615A">
      <w:pPr>
        <w:pStyle w:val="naisf"/>
        <w:spacing w:before="0" w:beforeAutospacing="0" w:after="0" w:afterAutospacing="0"/>
        <w:jc w:val="both"/>
        <w:rPr>
          <w:b/>
          <w:u w:val="single"/>
        </w:rPr>
      </w:pPr>
    </w:p>
    <w:p w:rsidR="0062615A" w:rsidRDefault="0062615A" w:rsidP="00ED6978">
      <w:pPr>
        <w:pStyle w:val="naisf"/>
        <w:spacing w:before="0" w:beforeAutospacing="0" w:after="0" w:afterAutospacing="0"/>
        <w:ind w:firstLine="539"/>
        <w:jc w:val="both"/>
        <w:rPr>
          <w:b/>
          <w:u w:val="single"/>
        </w:rPr>
      </w:pPr>
      <w:r w:rsidRPr="00D4196F">
        <w:rPr>
          <w:b/>
          <w:u w:val="single"/>
        </w:rPr>
        <w:t>Apliecību sociālo garantiju nodrošināšanai pieprasījumu izvērtēšana</w:t>
      </w:r>
    </w:p>
    <w:p w:rsidR="0062615A" w:rsidRPr="00D4196F" w:rsidRDefault="0062615A" w:rsidP="00ED6978">
      <w:pPr>
        <w:pStyle w:val="naisf"/>
        <w:spacing w:before="0" w:beforeAutospacing="0" w:after="0" w:afterAutospacing="0"/>
        <w:ind w:firstLine="539"/>
        <w:jc w:val="both"/>
      </w:pPr>
      <w:r w:rsidRPr="00D4196F">
        <w:t xml:space="preserve">Saskaņā ar </w:t>
      </w:r>
      <w:r w:rsidR="00905EED">
        <w:t>i</w:t>
      </w:r>
      <w:r w:rsidRPr="00D4196F">
        <w:t>nspekcijas nolikuma 3.8.</w:t>
      </w:r>
      <w:r>
        <w:t xml:space="preserve"> </w:t>
      </w:r>
      <w:r w:rsidRPr="00D4196F">
        <w:t>punktā un Ministru kabineta 2005.</w:t>
      </w:r>
      <w:r>
        <w:t xml:space="preserve"> </w:t>
      </w:r>
      <w:r w:rsidRPr="00D4196F">
        <w:t>gada 15.</w:t>
      </w:r>
      <w:r>
        <w:t xml:space="preserve"> </w:t>
      </w:r>
      <w:r w:rsidRPr="00D4196F">
        <w:t>novembra noteikumu Nr.</w:t>
      </w:r>
      <w:r>
        <w:t xml:space="preserve"> </w:t>
      </w:r>
      <w:r w:rsidRPr="00D4196F">
        <w:t xml:space="preserve">857 „Noteikumi par sociālajām garantijām bārenim un bez vecāku gādības palikušajam bērnam, kurš ir ārpusģimenes aprūpē, kā arī pēc ārpusģimenes aprūpes beigšanās” </w:t>
      </w:r>
      <w:r w:rsidRPr="00D4196F">
        <w:rPr>
          <w:bCs/>
        </w:rPr>
        <w:t xml:space="preserve">(turpmāk </w:t>
      </w:r>
      <w:r w:rsidRPr="00D4196F">
        <w:t>– noteikumi) 9.</w:t>
      </w:r>
      <w:r>
        <w:t xml:space="preserve"> </w:t>
      </w:r>
      <w:r w:rsidRPr="00D4196F">
        <w:t>punktā noteikto</w:t>
      </w:r>
      <w:r>
        <w:t>,</w:t>
      </w:r>
      <w:r w:rsidRPr="00D4196F">
        <w:t xml:space="preserve"> </w:t>
      </w:r>
      <w:r w:rsidR="00905EED">
        <w:t>i</w:t>
      </w:r>
      <w:r w:rsidRPr="00D4196F">
        <w:t xml:space="preserve">nspekcija nodrošina apliecību izgatavošanu bāreņiem un bez vecāku gādības palikušajiem bērniem. Atbilstoši noteikumos paredzētajam, apliecību sociālo garantiju nodrošināšanai (turpmāk – apliecība) tiesīgs saņemt bērns vecumā no septiņiem gadiem, kā arī pilngadību sasniegušais bērns, ja viņš nepārtraukti klātienē turpina </w:t>
      </w:r>
      <w:r w:rsidRPr="00D4196F">
        <w:lastRenderedPageBreak/>
        <w:t xml:space="preserve">mācības kādā no Izglītības likumā noteiktajām izglītības pakāpēm (pamatizglītība, vidējā izglītība, augstākā izglītība) un sekmīgi apgūst izglītības programmu. </w:t>
      </w:r>
    </w:p>
    <w:p w:rsidR="0062615A" w:rsidRPr="00D4196F" w:rsidRDefault="0062615A" w:rsidP="0062615A">
      <w:pPr>
        <w:pStyle w:val="naisf"/>
        <w:spacing w:before="0" w:beforeAutospacing="0" w:after="0" w:afterAutospacing="0"/>
        <w:ind w:firstLine="680"/>
        <w:jc w:val="both"/>
      </w:pPr>
      <w:r w:rsidRPr="00D4196F">
        <w:t>Departaments atbilstoši kompetencei izvērtē bāriņtiesu iesūtīto pieprasījumu apliecību izgatavošanai atbilstību noteikumu prasībām. 2015.</w:t>
      </w:r>
      <w:r>
        <w:t xml:space="preserve"> </w:t>
      </w:r>
      <w:r w:rsidRPr="00D4196F">
        <w:t xml:space="preserve">gadā izvērtēti </w:t>
      </w:r>
      <w:r w:rsidRPr="00D4196F">
        <w:rPr>
          <w:b/>
        </w:rPr>
        <w:t>2953</w:t>
      </w:r>
      <w:r w:rsidRPr="00D4196F">
        <w:t xml:space="preserve"> apliecību pieprasījumi. Vienā mēnesī vidēji izvērtēti aptuveni 185 pieprasījumi, tomēr </w:t>
      </w:r>
      <w:r>
        <w:t>septembrī</w:t>
      </w:r>
      <w:r w:rsidRPr="00D4196F">
        <w:t xml:space="preserve"> un oktobrī izvērtēti vidē</w:t>
      </w:r>
      <w:r>
        <w:t xml:space="preserve">ji 555 bāriņtiesu pieprasījumi - </w:t>
      </w:r>
      <w:r w:rsidRPr="00D4196F">
        <w:t>pilngadību sasniegušajiem bērniem apliecību izsniedz katru gadu līdz attiecīgā mācību gada 1.</w:t>
      </w:r>
      <w:r>
        <w:t xml:space="preserve"> oktobrim (</w:t>
      </w:r>
      <w:r w:rsidRPr="00D4196F">
        <w:t xml:space="preserve">apliecības derīguma termiņš), līdz ar to minētajos mēnešos pieaug atkārtoto pieprasījumu (apliecību izgatavošanai) skaits. </w:t>
      </w:r>
    </w:p>
    <w:p w:rsidR="0062615A" w:rsidRPr="00370B8C" w:rsidRDefault="0062615A" w:rsidP="0062615A">
      <w:pPr>
        <w:pStyle w:val="naisf"/>
        <w:spacing w:before="0" w:beforeAutospacing="0" w:after="0" w:afterAutospacing="0"/>
        <w:ind w:firstLine="680"/>
        <w:jc w:val="both"/>
      </w:pPr>
      <w:r w:rsidRPr="00370B8C">
        <w:t>Situācijās, kad, izvērtējot bāriņtiesas iesūtīto dokumentāciju, tiek konstatēts, ka bāriņtiesa nav iesniegusi visus nepieciešamos dokumentus apliecības izgatavošanai vai konstatējusi citas neatbilstības noteikumu prasībām, departamenta darbinieks sazinās ar bāriņtiesu, lai precizētu vajadzīgo informāciju un informētu par konstatētajām nepilnībām, lūdzot iesūtīt iztrūkstošos dokumentus. Savukārt tajos gadījumos, kad ir pamats atteikt apliecības izgatavošanu, darbinieks sagatavo vēstuli bāriņtiesai, pamatojot atteikumu apliecības izgatavošanai.</w:t>
      </w:r>
    </w:p>
    <w:p w:rsidR="0062615A" w:rsidRPr="00B567EE" w:rsidRDefault="0062615A" w:rsidP="0062615A">
      <w:pPr>
        <w:pStyle w:val="naisf"/>
        <w:spacing w:before="0" w:beforeAutospacing="0" w:after="0" w:afterAutospacing="0"/>
        <w:jc w:val="both"/>
        <w:rPr>
          <w:b/>
          <w:sz w:val="28"/>
          <w:szCs w:val="28"/>
        </w:rPr>
      </w:pPr>
    </w:p>
    <w:p w:rsidR="0062615A" w:rsidRPr="00370B8C" w:rsidRDefault="0062615A" w:rsidP="00ED6978">
      <w:pPr>
        <w:pStyle w:val="naisf"/>
        <w:spacing w:before="0" w:beforeAutospacing="0" w:after="0" w:afterAutospacing="0"/>
        <w:ind w:firstLine="680"/>
        <w:jc w:val="both"/>
        <w:rPr>
          <w:b/>
          <w:u w:val="single"/>
        </w:rPr>
      </w:pPr>
      <w:r w:rsidRPr="00370B8C">
        <w:rPr>
          <w:b/>
          <w:u w:val="single"/>
        </w:rPr>
        <w:t>Bāriņtiesu ikgada pārskatu par darbu apkopošana un analizēšana</w:t>
      </w:r>
    </w:p>
    <w:p w:rsidR="0062615A" w:rsidRPr="00370B8C" w:rsidRDefault="0062615A" w:rsidP="00ED6978">
      <w:pPr>
        <w:pStyle w:val="naisf"/>
        <w:spacing w:before="0" w:beforeAutospacing="0" w:after="0" w:afterAutospacing="0"/>
        <w:ind w:firstLine="680"/>
        <w:jc w:val="both"/>
        <w:rPr>
          <w:bCs/>
        </w:rPr>
      </w:pPr>
      <w:r w:rsidRPr="00370B8C">
        <w:rPr>
          <w:bCs/>
        </w:rPr>
        <w:t xml:space="preserve">Atbilstoši funkcijai, kas paredzēta </w:t>
      </w:r>
      <w:r w:rsidR="00905EED">
        <w:rPr>
          <w:bCs/>
        </w:rPr>
        <w:t>i</w:t>
      </w:r>
      <w:r w:rsidRPr="00370B8C">
        <w:rPr>
          <w:bCs/>
        </w:rPr>
        <w:t>nspekcijas nolikuma 2.3.</w:t>
      </w:r>
      <w:r>
        <w:rPr>
          <w:bCs/>
        </w:rPr>
        <w:t xml:space="preserve"> </w:t>
      </w:r>
      <w:r w:rsidRPr="00370B8C">
        <w:rPr>
          <w:bCs/>
        </w:rPr>
        <w:t xml:space="preserve">punktā, </w:t>
      </w:r>
      <w:r w:rsidR="00905EED">
        <w:rPr>
          <w:bCs/>
        </w:rPr>
        <w:t>i</w:t>
      </w:r>
      <w:r w:rsidRPr="00370B8C">
        <w:rPr>
          <w:bCs/>
        </w:rPr>
        <w:t xml:space="preserve">nspekcija </w:t>
      </w:r>
      <w:r w:rsidRPr="00370B8C">
        <w:t>analizē situāciju bērnu tiesību aizsardzības jomā</w:t>
      </w:r>
      <w:r w:rsidRPr="00370B8C">
        <w:rPr>
          <w:bCs/>
        </w:rPr>
        <w:t xml:space="preserve">. </w:t>
      </w:r>
      <w:r w:rsidRPr="00370B8C">
        <w:t>Ministru kabineta 2011.</w:t>
      </w:r>
      <w:r>
        <w:t xml:space="preserve"> </w:t>
      </w:r>
      <w:r w:rsidRPr="00370B8C">
        <w:t>gada 4.</w:t>
      </w:r>
      <w:r>
        <w:t xml:space="preserve"> </w:t>
      </w:r>
      <w:r w:rsidRPr="00370B8C">
        <w:t>oktobra noteikumu Nr.</w:t>
      </w:r>
      <w:r>
        <w:t xml:space="preserve"> </w:t>
      </w:r>
      <w:r w:rsidRPr="00370B8C">
        <w:t>763 „Noteikumi par bāriņtiesas ikgadējā pārskata veidlapas paraugu un pārskata iesniegšanas un aizpildīšanas kārtību”</w:t>
      </w:r>
      <w:r w:rsidRPr="00370B8C">
        <w:rPr>
          <w:bCs/>
        </w:rPr>
        <w:t xml:space="preserve"> </w:t>
      </w:r>
      <w:r w:rsidRPr="00370B8C">
        <w:t>1. un</w:t>
      </w:r>
      <w:proofErr w:type="gramStart"/>
      <w:r w:rsidRPr="00370B8C">
        <w:t xml:space="preserve"> 2.</w:t>
      </w:r>
      <w:r>
        <w:t xml:space="preserve"> </w:t>
      </w:r>
      <w:r w:rsidRPr="00370B8C">
        <w:t>punkt</w:t>
      </w:r>
      <w:r w:rsidRPr="00370B8C">
        <w:rPr>
          <w:rFonts w:ascii="TT521o00" w:hAnsi="TT521o00" w:cs="TT521o00"/>
        </w:rPr>
        <w:t xml:space="preserve">ā </w:t>
      </w:r>
      <w:r w:rsidRPr="00370B8C">
        <w:t>noteikts</w:t>
      </w:r>
      <w:proofErr w:type="gramEnd"/>
      <w:r w:rsidRPr="00370B8C">
        <w:t>, ka b</w:t>
      </w:r>
      <w:r w:rsidRPr="00370B8C">
        <w:rPr>
          <w:rFonts w:ascii="TT521o00" w:hAnsi="TT521o00" w:cs="TT521o00"/>
        </w:rPr>
        <w:t>ā</w:t>
      </w:r>
      <w:r w:rsidRPr="00370B8C">
        <w:t>ri</w:t>
      </w:r>
      <w:r w:rsidRPr="00370B8C">
        <w:rPr>
          <w:rFonts w:ascii="TT521o00" w:hAnsi="TT521o00" w:cs="TT521o00"/>
        </w:rPr>
        <w:t>ņ</w:t>
      </w:r>
      <w:r w:rsidRPr="00370B8C">
        <w:t>tiesa apkopo ikgad</w:t>
      </w:r>
      <w:r w:rsidRPr="00370B8C">
        <w:rPr>
          <w:rFonts w:ascii="TT521o00" w:hAnsi="TT521o00" w:cs="TT521o00"/>
        </w:rPr>
        <w:t>ē</w:t>
      </w:r>
      <w:r w:rsidRPr="00370B8C">
        <w:t>j</w:t>
      </w:r>
      <w:r w:rsidRPr="00370B8C">
        <w:rPr>
          <w:rFonts w:ascii="TT521o00" w:hAnsi="TT521o00" w:cs="TT521o00"/>
        </w:rPr>
        <w:t xml:space="preserve">ā </w:t>
      </w:r>
      <w:r w:rsidRPr="00370B8C">
        <w:t>valsts statistikas p</w:t>
      </w:r>
      <w:r w:rsidRPr="00370B8C">
        <w:rPr>
          <w:rFonts w:ascii="TT521o00" w:hAnsi="TT521o00" w:cs="TT521o00"/>
        </w:rPr>
        <w:t>ā</w:t>
      </w:r>
      <w:r w:rsidRPr="00370B8C">
        <w:t>rskata veidlapas paraug</w:t>
      </w:r>
      <w:r w:rsidRPr="00370B8C">
        <w:rPr>
          <w:rFonts w:ascii="TT521o00" w:hAnsi="TT521o00" w:cs="TT521o00"/>
        </w:rPr>
        <w:t>ā</w:t>
      </w:r>
      <w:r w:rsidRPr="00370B8C">
        <w:t xml:space="preserve"> nor</w:t>
      </w:r>
      <w:r w:rsidRPr="00370B8C">
        <w:rPr>
          <w:rFonts w:ascii="TT521o00" w:hAnsi="TT521o00" w:cs="TT521o00"/>
        </w:rPr>
        <w:t>ā</w:t>
      </w:r>
      <w:r w:rsidRPr="00370B8C">
        <w:t>d</w:t>
      </w:r>
      <w:r w:rsidRPr="00370B8C">
        <w:rPr>
          <w:rFonts w:ascii="TT521o00" w:hAnsi="TT521o00" w:cs="TT521o00"/>
        </w:rPr>
        <w:t>ī</w:t>
      </w:r>
      <w:r w:rsidRPr="00370B8C">
        <w:t>to inform</w:t>
      </w:r>
      <w:r w:rsidRPr="00370B8C">
        <w:rPr>
          <w:rFonts w:ascii="TT521o00" w:hAnsi="TT521o00" w:cs="TT521o00"/>
        </w:rPr>
        <w:t>ā</w:t>
      </w:r>
      <w:r w:rsidRPr="00370B8C">
        <w:t>ciju, pamatojoties uz p</w:t>
      </w:r>
      <w:r w:rsidRPr="00370B8C">
        <w:rPr>
          <w:rFonts w:ascii="TT521o00" w:hAnsi="TT521o00" w:cs="TT521o00"/>
        </w:rPr>
        <w:t>ā</w:t>
      </w:r>
      <w:r w:rsidRPr="00370B8C">
        <w:t>rskata gad</w:t>
      </w:r>
      <w:r w:rsidRPr="00370B8C">
        <w:rPr>
          <w:rFonts w:ascii="TT521o00" w:hAnsi="TT521o00" w:cs="TT521o00"/>
        </w:rPr>
        <w:t xml:space="preserve">ā </w:t>
      </w:r>
      <w:r w:rsidRPr="00370B8C">
        <w:t>izskat</w:t>
      </w:r>
      <w:r w:rsidRPr="00370B8C">
        <w:rPr>
          <w:rFonts w:ascii="TT521o00" w:hAnsi="TT521o00" w:cs="TT521o00"/>
        </w:rPr>
        <w:t>ī</w:t>
      </w:r>
      <w:r w:rsidRPr="00370B8C">
        <w:t>taj</w:t>
      </w:r>
      <w:r w:rsidRPr="00370B8C">
        <w:rPr>
          <w:rFonts w:ascii="TT521o00" w:hAnsi="TT521o00" w:cs="TT521o00"/>
        </w:rPr>
        <w:t>ā</w:t>
      </w:r>
      <w:r w:rsidRPr="00370B8C">
        <w:t>m liet</w:t>
      </w:r>
      <w:r w:rsidRPr="00370B8C">
        <w:rPr>
          <w:rFonts w:ascii="TT521o00" w:hAnsi="TT521o00" w:cs="TT521o00"/>
        </w:rPr>
        <w:t>ā</w:t>
      </w:r>
      <w:r w:rsidRPr="00370B8C">
        <w:t>m un pie</w:t>
      </w:r>
      <w:r w:rsidRPr="00370B8C">
        <w:rPr>
          <w:rFonts w:ascii="TT521o00" w:hAnsi="TT521o00" w:cs="TT521o00"/>
        </w:rPr>
        <w:t>ņ</w:t>
      </w:r>
      <w:r w:rsidRPr="00370B8C">
        <w:t>emtajiem l</w:t>
      </w:r>
      <w:r w:rsidRPr="00370B8C">
        <w:rPr>
          <w:rFonts w:ascii="TT521o00" w:hAnsi="TT521o00" w:cs="TT521o00"/>
        </w:rPr>
        <w:t>ē</w:t>
      </w:r>
      <w:r w:rsidRPr="00370B8C">
        <w:t>mumiem, aizpilda attiec</w:t>
      </w:r>
      <w:r w:rsidRPr="00370B8C">
        <w:rPr>
          <w:rFonts w:ascii="TT521o00" w:hAnsi="TT521o00" w:cs="TT521o00"/>
        </w:rPr>
        <w:t>ī</w:t>
      </w:r>
      <w:r w:rsidRPr="00370B8C">
        <w:t>gu veidlapu un l</w:t>
      </w:r>
      <w:r w:rsidRPr="00370B8C">
        <w:rPr>
          <w:rFonts w:ascii="TT521o00" w:hAnsi="TT521o00" w:cs="TT521o00"/>
        </w:rPr>
        <w:t>ī</w:t>
      </w:r>
      <w:r w:rsidRPr="00370B8C">
        <w:t>dz k</w:t>
      </w:r>
      <w:r w:rsidRPr="00370B8C">
        <w:rPr>
          <w:rFonts w:ascii="TT521o00" w:hAnsi="TT521o00" w:cs="TT521o00"/>
        </w:rPr>
        <w:t>ā</w:t>
      </w:r>
      <w:r w:rsidRPr="00370B8C">
        <w:t>rt</w:t>
      </w:r>
      <w:r w:rsidRPr="00370B8C">
        <w:rPr>
          <w:rFonts w:ascii="TT521o00" w:hAnsi="TT521o00" w:cs="TT521o00"/>
        </w:rPr>
        <w:t>ē</w:t>
      </w:r>
      <w:r w:rsidRPr="00370B8C">
        <w:t>j</w:t>
      </w:r>
      <w:r w:rsidRPr="00370B8C">
        <w:rPr>
          <w:rFonts w:ascii="TT521o00" w:hAnsi="TT521o00" w:cs="TT521o00"/>
        </w:rPr>
        <w:t xml:space="preserve">ā </w:t>
      </w:r>
      <w:r w:rsidRPr="00370B8C">
        <w:t>gada 1.</w:t>
      </w:r>
      <w:r>
        <w:t xml:space="preserve"> </w:t>
      </w:r>
      <w:r w:rsidRPr="00370B8C">
        <w:t>febru</w:t>
      </w:r>
      <w:r w:rsidRPr="00370B8C">
        <w:rPr>
          <w:rFonts w:ascii="TT521o00" w:hAnsi="TT521o00" w:cs="TT521o00"/>
        </w:rPr>
        <w:t>ā</w:t>
      </w:r>
      <w:r>
        <w:t xml:space="preserve">rim iesniedz to </w:t>
      </w:r>
      <w:r w:rsidR="00905EED">
        <w:t>i</w:t>
      </w:r>
      <w:r w:rsidRPr="00370B8C">
        <w:t>nspekcij</w:t>
      </w:r>
      <w:r w:rsidRPr="00370B8C">
        <w:rPr>
          <w:rFonts w:ascii="TT521o00" w:hAnsi="TT521o00" w:cs="TT521o00"/>
        </w:rPr>
        <w:t>ā</w:t>
      </w:r>
      <w:r w:rsidRPr="00370B8C">
        <w:t>.</w:t>
      </w:r>
    </w:p>
    <w:p w:rsidR="0062615A" w:rsidRPr="000A7D5A" w:rsidRDefault="0062615A" w:rsidP="0062615A">
      <w:pPr>
        <w:pStyle w:val="naisf"/>
        <w:spacing w:before="0" w:beforeAutospacing="0" w:after="0" w:afterAutospacing="0"/>
        <w:ind w:firstLine="680"/>
        <w:jc w:val="both"/>
      </w:pPr>
      <w:r w:rsidRPr="000A7D5A">
        <w:t>2016.</w:t>
      </w:r>
      <w:r>
        <w:t xml:space="preserve"> gadā </w:t>
      </w:r>
      <w:r w:rsidR="00905EED">
        <w:t>i</w:t>
      </w:r>
      <w:r w:rsidRPr="000A7D5A">
        <w:t xml:space="preserve">nspekcijā tika saņemti, apkopoti un analizēti </w:t>
      </w:r>
      <w:r w:rsidRPr="000A7D5A">
        <w:rPr>
          <w:b/>
          <w:bCs/>
        </w:rPr>
        <w:t>142</w:t>
      </w:r>
      <w:r w:rsidRPr="000A7D5A">
        <w:rPr>
          <w:bCs/>
        </w:rPr>
        <w:t xml:space="preserve"> Latvijas novadu un republikas pilsētu bāriņtiesu </w:t>
      </w:r>
      <w:r w:rsidRPr="000A7D5A">
        <w:t>ikgadējie pārskati par darbu 2015.</w:t>
      </w:r>
      <w:r>
        <w:t xml:space="preserve"> </w:t>
      </w:r>
      <w:r w:rsidRPr="000A7D5A">
        <w:t>gadā.</w:t>
      </w:r>
    </w:p>
    <w:p w:rsidR="0062615A" w:rsidRPr="000A7D5A" w:rsidRDefault="0062615A" w:rsidP="0062615A">
      <w:pPr>
        <w:tabs>
          <w:tab w:val="left" w:pos="142"/>
        </w:tabs>
        <w:ind w:firstLine="680"/>
      </w:pPr>
      <w:r w:rsidRPr="000A7D5A">
        <w:t>Bāriņtiesu pārskatos sniegtie dati tiek ievadīti automatizētā lietvedības sistēmā „Bāriņtiesu darba gada pārskati”. Pēc bāriņtiesu pārs</w:t>
      </w:r>
      <w:r>
        <w:t>katu par darbu datu apkopošanas</w:t>
      </w:r>
      <w:r w:rsidRPr="000A7D5A">
        <w:t xml:space="preserve"> tiek analizēta pārskatos atspoguļotā informācija vairāku gadu salīdzinājumā, t</w:t>
      </w:r>
      <w:r w:rsidRPr="000A7D5A">
        <w:rPr>
          <w:rFonts w:ascii="TT521o00" w:hAnsi="TT521o00" w:cs="TT521o00"/>
        </w:rPr>
        <w:t>ā</w:t>
      </w:r>
      <w:r w:rsidRPr="000A7D5A">
        <w:t>d</w:t>
      </w:r>
      <w:r w:rsidRPr="000A7D5A">
        <w:rPr>
          <w:rFonts w:ascii="TT521o00" w:hAnsi="TT521o00" w:cs="TT521o00"/>
        </w:rPr>
        <w:t>ē</w:t>
      </w:r>
      <w:r w:rsidRPr="000A7D5A">
        <w:t>j</w:t>
      </w:r>
      <w:r w:rsidRPr="000A7D5A">
        <w:rPr>
          <w:rFonts w:ascii="TT521o00" w:hAnsi="TT521o00" w:cs="TT521o00"/>
        </w:rPr>
        <w:t>ā</w:t>
      </w:r>
      <w:r w:rsidRPr="000A7D5A">
        <w:t>di apzinot b</w:t>
      </w:r>
      <w:r w:rsidRPr="000A7D5A">
        <w:rPr>
          <w:rFonts w:ascii="TT521o00" w:hAnsi="TT521o00" w:cs="TT521o00"/>
        </w:rPr>
        <w:t>ū</w:t>
      </w:r>
      <w:r w:rsidRPr="000A7D5A">
        <w:t>tisk</w:t>
      </w:r>
      <w:r w:rsidRPr="000A7D5A">
        <w:rPr>
          <w:rFonts w:ascii="TT521o00" w:hAnsi="TT521o00" w:cs="TT521o00"/>
        </w:rPr>
        <w:t>ā</w:t>
      </w:r>
      <w:r w:rsidRPr="000A7D5A">
        <w:t>k</w:t>
      </w:r>
      <w:r w:rsidRPr="000A7D5A">
        <w:rPr>
          <w:rFonts w:ascii="TT521o00" w:hAnsi="TT521o00" w:cs="TT521o00"/>
        </w:rPr>
        <w:t>ā</w:t>
      </w:r>
      <w:r w:rsidRPr="000A7D5A">
        <w:t>s ar bērnu un aizgādnībā esošu personu tiesību un interešu aizsardzību saistītās tendences un to att</w:t>
      </w:r>
      <w:r w:rsidRPr="000A7D5A">
        <w:rPr>
          <w:rFonts w:ascii="TT521o00" w:hAnsi="TT521o00" w:cs="TT521o00"/>
        </w:rPr>
        <w:t>ī</w:t>
      </w:r>
      <w:r w:rsidRPr="000A7D5A">
        <w:t>st</w:t>
      </w:r>
      <w:r w:rsidRPr="000A7D5A">
        <w:rPr>
          <w:rFonts w:ascii="TT521o00" w:hAnsi="TT521o00" w:cs="TT521o00"/>
        </w:rPr>
        <w:t>ī</w:t>
      </w:r>
      <w:r w:rsidRPr="000A7D5A">
        <w:t xml:space="preserve">bu valstī kopumā, kā arī faktisko situāciju bāriņtiesas kompetencē esošajos jautājumos. Inspekcijas tīmekļa vietnē </w:t>
      </w:r>
      <w:proofErr w:type="spellStart"/>
      <w:r w:rsidRPr="000A7D5A">
        <w:t>www.bti.gov.lv</w:t>
      </w:r>
      <w:proofErr w:type="spellEnd"/>
      <w:r w:rsidRPr="000A7D5A">
        <w:t xml:space="preserve"> iespējams iepazīties ar bāriņtiesu pārskatu par darbu 2014.</w:t>
      </w:r>
      <w:r>
        <w:t xml:space="preserve"> </w:t>
      </w:r>
      <w:r w:rsidRPr="000A7D5A">
        <w:t xml:space="preserve">gadā </w:t>
      </w:r>
      <w:r w:rsidRPr="00BC0ACB">
        <w:t>analīzi</w:t>
      </w:r>
      <w:r w:rsidRPr="000A7D5A">
        <w:t xml:space="preserve">. </w:t>
      </w:r>
    </w:p>
    <w:p w:rsidR="0062615A" w:rsidRPr="00B567EE" w:rsidRDefault="0062615A" w:rsidP="0062615A">
      <w:pPr>
        <w:autoSpaceDE w:val="0"/>
        <w:autoSpaceDN w:val="0"/>
        <w:adjustRightInd w:val="0"/>
        <w:rPr>
          <w:rFonts w:ascii="Times-Roman" w:hAnsi="Times-Roman" w:cs="Times-Roman"/>
          <w:sz w:val="28"/>
          <w:szCs w:val="28"/>
        </w:rPr>
      </w:pPr>
    </w:p>
    <w:p w:rsidR="0062615A" w:rsidRPr="003D3F64" w:rsidRDefault="0062615A" w:rsidP="007D1CD1">
      <w:pPr>
        <w:autoSpaceDE w:val="0"/>
        <w:autoSpaceDN w:val="0"/>
        <w:adjustRightInd w:val="0"/>
        <w:ind w:firstLine="680"/>
        <w:rPr>
          <w:b/>
          <w:u w:val="single"/>
        </w:rPr>
      </w:pPr>
      <w:r w:rsidRPr="004D4980">
        <w:rPr>
          <w:b/>
          <w:u w:val="single"/>
        </w:rPr>
        <w:t>Informatīvais un metodiskais atbalsts audžuģimenēm</w:t>
      </w:r>
    </w:p>
    <w:p w:rsidR="0062615A" w:rsidRPr="00B45F34" w:rsidRDefault="0062615A" w:rsidP="0062615A">
      <w:pPr>
        <w:autoSpaceDE w:val="0"/>
        <w:autoSpaceDN w:val="0"/>
        <w:adjustRightInd w:val="0"/>
        <w:ind w:firstLine="680"/>
      </w:pPr>
      <w:r w:rsidRPr="00B45F34">
        <w:t xml:space="preserve">Departamenta kompetenci audžuģimeņu jautājumos nosaka </w:t>
      </w:r>
      <w:r w:rsidR="00905EED">
        <w:t>i</w:t>
      </w:r>
      <w:r w:rsidRPr="00B45F34">
        <w:t>nspekcijas nolikuma 2.7.</w:t>
      </w:r>
      <w:r>
        <w:t> </w:t>
      </w:r>
      <w:r w:rsidRPr="00B45F34">
        <w:t>apakšpunkts, kas paredz departamentam īstenot audžuģimeņu atbalsta pasākumus, kā arī nolikuma 3.9.</w:t>
      </w:r>
      <w:r>
        <w:t xml:space="preserve"> </w:t>
      </w:r>
      <w:r w:rsidRPr="00B45F34">
        <w:t>apakšpunkts, kas</w:t>
      </w:r>
      <w:r>
        <w:t xml:space="preserve"> paredz </w:t>
      </w:r>
      <w:r w:rsidR="00905EED">
        <w:t>i</w:t>
      </w:r>
      <w:r w:rsidRPr="00B45F34">
        <w:t>nspekcijai veikt audžuģimeņu uzskaiti, nodrošināt psiholoģisko palīdzību un informatīvo atbalstu audžuģimenē</w:t>
      </w:r>
      <w:r w:rsidR="007D1CD1">
        <w:t>m, kā arī audžuģimeņu apmācību.</w:t>
      </w:r>
    </w:p>
    <w:p w:rsidR="0062615A" w:rsidRPr="00970E99" w:rsidRDefault="0062615A" w:rsidP="0062615A">
      <w:pPr>
        <w:autoSpaceDE w:val="0"/>
        <w:autoSpaceDN w:val="0"/>
        <w:adjustRightInd w:val="0"/>
        <w:ind w:firstLine="720"/>
      </w:pPr>
      <w:r w:rsidRPr="00970E99">
        <w:t>2015.</w:t>
      </w:r>
      <w:r>
        <w:t xml:space="preserve"> </w:t>
      </w:r>
      <w:r w:rsidRPr="00970E99">
        <w:t xml:space="preserve">gadā Latvijā bija </w:t>
      </w:r>
      <w:r w:rsidRPr="00970E99">
        <w:rPr>
          <w:b/>
        </w:rPr>
        <w:t>585 audžuģimenes</w:t>
      </w:r>
      <w:r w:rsidRPr="00970E99">
        <w:t xml:space="preserve"> </w:t>
      </w:r>
      <w:proofErr w:type="gramStart"/>
      <w:r w:rsidRPr="00970E99">
        <w:t>(</w:t>
      </w:r>
      <w:proofErr w:type="gramEnd"/>
      <w:r w:rsidRPr="00970E99">
        <w:t>sk. attēlu Nr.</w:t>
      </w:r>
      <w:r>
        <w:t xml:space="preserve"> </w:t>
      </w:r>
      <w:r w:rsidRPr="00970E99">
        <w:t>8).</w:t>
      </w:r>
    </w:p>
    <w:p w:rsidR="0062615A" w:rsidRPr="00A23011" w:rsidRDefault="0062615A" w:rsidP="0062615A">
      <w:pPr>
        <w:autoSpaceDE w:val="0"/>
        <w:autoSpaceDN w:val="0"/>
        <w:adjustRightInd w:val="0"/>
        <w:ind w:left="5040" w:firstLine="720"/>
        <w:jc w:val="center"/>
      </w:pPr>
      <w:r w:rsidRPr="00B567EE">
        <w:t xml:space="preserve">                                              </w:t>
      </w:r>
    </w:p>
    <w:p w:rsidR="0062615A" w:rsidRPr="00B567EE" w:rsidRDefault="0062615A" w:rsidP="0062615A">
      <w:pPr>
        <w:autoSpaceDE w:val="0"/>
        <w:autoSpaceDN w:val="0"/>
        <w:adjustRightInd w:val="0"/>
        <w:ind w:firstLine="720"/>
        <w:rPr>
          <w:sz w:val="28"/>
          <w:szCs w:val="28"/>
        </w:rPr>
      </w:pPr>
      <w:r w:rsidRPr="00B567EE">
        <w:rPr>
          <w:sz w:val="28"/>
          <w:szCs w:val="28"/>
        </w:rPr>
        <w:lastRenderedPageBreak/>
        <w:t xml:space="preserve">       </w:t>
      </w:r>
      <w:r w:rsidRPr="00B567EE">
        <w:rPr>
          <w:noProof/>
        </w:rPr>
        <w:drawing>
          <wp:inline distT="0" distB="0" distL="0" distR="0" wp14:anchorId="7B3CAD7E" wp14:editId="61D8C7B6">
            <wp:extent cx="4572000" cy="27432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B567EE">
        <w:rPr>
          <w:sz w:val="28"/>
          <w:szCs w:val="28"/>
        </w:rPr>
        <w:t xml:space="preserve">   </w:t>
      </w:r>
    </w:p>
    <w:p w:rsidR="0062615A" w:rsidRDefault="0062615A" w:rsidP="00D3481B">
      <w:pPr>
        <w:autoSpaceDE w:val="0"/>
        <w:autoSpaceDN w:val="0"/>
        <w:adjustRightInd w:val="0"/>
        <w:ind w:firstLine="0"/>
        <w:jc w:val="center"/>
      </w:pPr>
      <w:r w:rsidRPr="00B567EE">
        <w:t>Attēls Nr.</w:t>
      </w:r>
      <w:r>
        <w:t xml:space="preserve"> </w:t>
      </w:r>
      <w:r w:rsidRPr="00B567EE">
        <w:t>8</w:t>
      </w:r>
    </w:p>
    <w:p w:rsidR="0062615A" w:rsidRPr="00B567EE" w:rsidRDefault="0062615A" w:rsidP="0062615A">
      <w:pPr>
        <w:autoSpaceDE w:val="0"/>
        <w:autoSpaceDN w:val="0"/>
        <w:adjustRightInd w:val="0"/>
        <w:jc w:val="center"/>
      </w:pPr>
    </w:p>
    <w:p w:rsidR="0062615A" w:rsidRPr="0012334F" w:rsidRDefault="0062615A" w:rsidP="0062615A">
      <w:pPr>
        <w:ind w:firstLine="680"/>
      </w:pPr>
      <w:r w:rsidRPr="004A5891">
        <w:t>Saskaņā</w:t>
      </w:r>
      <w:r w:rsidRPr="0012334F">
        <w:t xml:space="preserve"> ar Ministru kabineta 2006.</w:t>
      </w:r>
      <w:r>
        <w:t xml:space="preserve"> </w:t>
      </w:r>
      <w:r w:rsidRPr="0012334F">
        <w:t>gada 19.</w:t>
      </w:r>
      <w:r>
        <w:t xml:space="preserve"> </w:t>
      </w:r>
      <w:r w:rsidRPr="0012334F">
        <w:t>decembra noteikumu Nr.</w:t>
      </w:r>
      <w:r>
        <w:t xml:space="preserve"> </w:t>
      </w:r>
      <w:r w:rsidRPr="0012334F">
        <w:t>1036 „Audžuģimenes noteikumi”</w:t>
      </w:r>
      <w:r w:rsidRPr="0012334F">
        <w:rPr>
          <w:bCs/>
        </w:rPr>
        <w:t xml:space="preserve"> (turpmāk </w:t>
      </w:r>
      <w:r w:rsidRPr="0012334F">
        <w:t>– Audžuģimenes noteikumi)</w:t>
      </w:r>
      <w:r w:rsidR="00905EED" w:rsidRPr="0012334F">
        <w:rPr>
          <w:bCs/>
        </w:rPr>
        <w:t xml:space="preserve"> </w:t>
      </w:r>
      <w:r w:rsidRPr="0012334F">
        <w:t>20.</w:t>
      </w:r>
      <w:r>
        <w:t xml:space="preserve"> punktu </w:t>
      </w:r>
      <w:r w:rsidR="00905EED">
        <w:t>i</w:t>
      </w:r>
      <w:r w:rsidRPr="0012334F">
        <w:t xml:space="preserve">nspekcija, lai koordinētu audžuģimeņu darbību, </w:t>
      </w:r>
      <w:r w:rsidRPr="0012334F">
        <w:rPr>
          <w:b/>
        </w:rPr>
        <w:t>veic</w:t>
      </w:r>
      <w:r w:rsidRPr="0012334F">
        <w:t xml:space="preserve"> </w:t>
      </w:r>
      <w:r w:rsidRPr="0012334F">
        <w:rPr>
          <w:b/>
        </w:rPr>
        <w:t>audžuģimeņu uzskaiti</w:t>
      </w:r>
      <w:r w:rsidRPr="0012334F">
        <w:t xml:space="preserve">. Audžuģimenes noteikumi paredz bāriņtiesas pienākumu informēt </w:t>
      </w:r>
      <w:r w:rsidR="00905EED">
        <w:t>i</w:t>
      </w:r>
      <w:r w:rsidRPr="0012334F">
        <w:t xml:space="preserve">nspekciju par pieņemtajiem lēmumiem: par audžuģimenes statusa piešķiršanu un atņemšanu, kā arī par bērna ievietošanu audžuģimenē un par bērna uzturēšanās audžuģimenē izbeigšanu. </w:t>
      </w:r>
      <w:r>
        <w:t xml:space="preserve">Tāpat bāriņtiesas informē </w:t>
      </w:r>
      <w:r w:rsidR="00905EED">
        <w:t>i</w:t>
      </w:r>
      <w:r w:rsidRPr="0012334F">
        <w:t>nspekciju gadījumos, kad bāriņtiesā saņemts audžuģimenes iesniegums par to, ka audžuģimene pamatotu iemeslu dēļ nevar uzņemt bērnu, norādot vienlaikus datumu, pēc kura audžuģimene ir gatava veikt savus pienākumus. Minēto informāciju, kas saņemta no bāriņtiesām, departamenta audžuģimeņu konsultanti reģistrē Audžuģimeņu reģistrā, kas ir elektronisks. Audžuģimeņu reģistrā tiek reģistrēti arī audžuģimeņu personas dati, kontaktinformācija, bioloģisko, aizbildnībā esošo un adoptēto bērnu skaits ģimenē, audžuģimeņu konsultantu novērojumi pēc audžuģimenes apsekošanas, cita saņemtā informācij</w:t>
      </w:r>
      <w:r>
        <w:t>a</w:t>
      </w:r>
      <w:r w:rsidRPr="0012334F">
        <w:t xml:space="preserve">, kas varētu būt </w:t>
      </w:r>
      <w:r>
        <w:t>svarīga</w:t>
      </w:r>
      <w:r w:rsidRPr="0012334F">
        <w:t>. Tāpat konsultanta pienākums ir precizēt reģistrā pieejamo informāciju – audžuģimeņu kontaktinformāciju</w:t>
      </w:r>
      <w:r>
        <w:t xml:space="preserve"> un</w:t>
      </w:r>
      <w:r w:rsidRPr="0012334F">
        <w:t xml:space="preserve"> brīvo vietu skaitu. </w:t>
      </w:r>
    </w:p>
    <w:p w:rsidR="0062615A" w:rsidRPr="00A55DC1" w:rsidRDefault="0062615A" w:rsidP="0062615A">
      <w:pPr>
        <w:autoSpaceDE w:val="0"/>
        <w:autoSpaceDN w:val="0"/>
        <w:adjustRightInd w:val="0"/>
        <w:ind w:firstLine="680"/>
        <w:rPr>
          <w:rFonts w:eastAsia="Calibri"/>
          <w:lang w:eastAsia="en-US"/>
        </w:rPr>
      </w:pPr>
      <w:r w:rsidRPr="00A55DC1">
        <w:t>Audžuģimeņu reģistrs tiek izmantots, lai sniegtu informāciju bāriņtiesām par “brīvajām” audžuģimenēm atbilstoši bērnam, kuram tiek meklēta audžuģimene, respektīvi, vispirms departamentā tiek saņemta bāriņtiesas sniegtā informācija par bērnu (veselības stāvoklis, vecums, valoda, iepriekšējā vardarbības pieredze u.c.)</w:t>
      </w:r>
      <w:r>
        <w:t>,</w:t>
      </w:r>
      <w:r w:rsidRPr="00A55DC1">
        <w:t xml:space="preserve"> un tikai pēc tam izskatītas iespējas bērna iespējamai ievietošanai audžuģimenē, kurā ir brīva vieta un kura ir piemērota konkrētam bērnam atbilstoši viņa individuālajām vajadzībām. </w:t>
      </w:r>
      <w:r w:rsidRPr="00A55DC1">
        <w:rPr>
          <w:rFonts w:eastAsia="Calibri"/>
          <w:lang w:eastAsia="en-US"/>
        </w:rPr>
        <w:t xml:space="preserve">Lai rastu iespēju bērniem bāreņiem un bez vecāku gādības palikušiem bērniem ārpusģimenes aprūpi nodrošināt ģimeniskā vidē, </w:t>
      </w:r>
      <w:r w:rsidRPr="00A55DC1">
        <w:t>2015.</w:t>
      </w:r>
      <w:r>
        <w:t xml:space="preserve"> </w:t>
      </w:r>
      <w:r w:rsidRPr="00A55DC1">
        <w:t xml:space="preserve">gadā departaments sniedza atbalstu bāriņtiesām audžuģimenes meklēšanā </w:t>
      </w:r>
      <w:r w:rsidRPr="00A55DC1">
        <w:rPr>
          <w:b/>
        </w:rPr>
        <w:t>478 bērniem</w:t>
      </w:r>
      <w:r w:rsidRPr="00A55DC1">
        <w:t>.</w:t>
      </w:r>
    </w:p>
    <w:p w:rsidR="0062615A" w:rsidRPr="00971C90" w:rsidRDefault="0062615A" w:rsidP="0062615A">
      <w:pPr>
        <w:ind w:firstLine="680"/>
        <w:rPr>
          <w:rFonts w:eastAsia="Calibri"/>
          <w:lang w:eastAsia="en-US"/>
        </w:rPr>
      </w:pPr>
      <w:r w:rsidRPr="00971C90">
        <w:t xml:space="preserve">Departamenta audžuģimeņu konsultanti veic audžuģimeņu apmeklēšanu viņu dzīvesvietās, lai iepazītos ar audžuģimenēm, novērtētu to, kā tiek pildīti audžuģimenes pienākumi, kā arī, lai sniegtu audžuģimenēm konsultācijas un metodisko atbalstu. </w:t>
      </w:r>
      <w:r w:rsidRPr="00971C90">
        <w:rPr>
          <w:rFonts w:eastAsia="Calibri"/>
          <w:lang w:eastAsia="en-US"/>
        </w:rPr>
        <w:t>Apmeklējumu laikā audžuģimenes ar audžuģimeņu konsultantu var pārrunāt sev aktuālos jautājumus gan par iespējām saņemt speciālistu palīdzību dažādu jautājumu risināšan</w:t>
      </w:r>
      <w:r>
        <w:rPr>
          <w:rFonts w:eastAsia="Calibri"/>
          <w:lang w:eastAsia="en-US"/>
        </w:rPr>
        <w:t>ā</w:t>
      </w:r>
      <w:r w:rsidRPr="00971C90">
        <w:rPr>
          <w:rFonts w:eastAsia="Calibri"/>
          <w:lang w:eastAsia="en-US"/>
        </w:rPr>
        <w:t xml:space="preserve">, gan par audžuģimeņu tiesībām un pienākumiem, sadarbības jautājumiem ar </w:t>
      </w:r>
      <w:r w:rsidRPr="00971C90">
        <w:rPr>
          <w:rFonts w:eastAsia="Calibri"/>
          <w:lang w:eastAsia="en-US"/>
        </w:rPr>
        <w:lastRenderedPageBreak/>
        <w:t>institūcijām, t</w:t>
      </w:r>
      <w:r>
        <w:rPr>
          <w:rFonts w:eastAsia="Calibri"/>
          <w:lang w:eastAsia="en-US"/>
        </w:rPr>
        <w:t>ostarp</w:t>
      </w:r>
      <w:r w:rsidRPr="00971C90">
        <w:rPr>
          <w:rFonts w:eastAsia="Calibri"/>
          <w:lang w:eastAsia="en-US"/>
        </w:rPr>
        <w:t xml:space="preserve"> bāriņtiesām u.c. Tāpat audžuģimeņu konsultanti var izskaidrot audžuģimenēm spēkā stājušās izmaiņas normatīvajos aktos, kas regulē audžuģimeņu vai bāriņtiesu jomu.</w:t>
      </w:r>
    </w:p>
    <w:p w:rsidR="0062615A" w:rsidRPr="00700F2B" w:rsidRDefault="0062615A" w:rsidP="0062615A">
      <w:pPr>
        <w:ind w:firstLine="680"/>
        <w:rPr>
          <w:rFonts w:eastAsia="Calibri"/>
          <w:lang w:eastAsia="en-US"/>
        </w:rPr>
      </w:pPr>
      <w:r w:rsidRPr="00700F2B">
        <w:rPr>
          <w:rFonts w:eastAsia="Calibri"/>
          <w:lang w:eastAsia="en-US"/>
        </w:rPr>
        <w:t xml:space="preserve">Gadījumos, kad audžuģimeņu konsultanti, veicot </w:t>
      </w:r>
      <w:r w:rsidRPr="00700F2B">
        <w:t>audžuģimeņu apmeklēšanu, konstatē riskus attiecībā uz pilnvērtīgu bērnu aprūpi audžuģimenē, par konstatēto tiek informēta gan bāriņtiesa, kas piešķīrusi ģimenei vai perso</w:t>
      </w:r>
      <w:r>
        <w:t>n</w:t>
      </w:r>
      <w:r w:rsidRPr="00700F2B">
        <w:t xml:space="preserve">ai audžuģimenes statusu, gan bāriņtiesa, kas bērnu ievietojusi audžuģimenē. Bāriņtiesas tiek lūgtas iesaistīties situācijas </w:t>
      </w:r>
      <w:proofErr w:type="spellStart"/>
      <w:r w:rsidRPr="00700F2B">
        <w:t>risinšanā</w:t>
      </w:r>
      <w:proofErr w:type="spellEnd"/>
      <w:r w:rsidRPr="00700F2B">
        <w:t>, sniegt audžuģimenēm nepieciešamo atbalstu un palīdzību, kā arī nepieciešamības gadījumā izvērtēt audžuģimenes spējas turpināt pienākumu pildīšanu.</w:t>
      </w:r>
    </w:p>
    <w:p w:rsidR="0062615A" w:rsidRPr="00700F2B" w:rsidRDefault="0062615A" w:rsidP="0062615A">
      <w:pPr>
        <w:autoSpaceDE w:val="0"/>
        <w:autoSpaceDN w:val="0"/>
        <w:adjustRightInd w:val="0"/>
        <w:ind w:firstLine="680"/>
      </w:pPr>
      <w:r w:rsidRPr="00700F2B">
        <w:tab/>
        <w:t>2015.</w:t>
      </w:r>
      <w:r>
        <w:t xml:space="preserve"> </w:t>
      </w:r>
      <w:r w:rsidRPr="00700F2B">
        <w:t xml:space="preserve">gadā audžuģimeņu konsultanti dzīvesvietās </w:t>
      </w:r>
      <w:r w:rsidRPr="00700F2B">
        <w:rPr>
          <w:b/>
        </w:rPr>
        <w:t xml:space="preserve">apmeklējuši 278 </w:t>
      </w:r>
      <w:r w:rsidRPr="00700F2B">
        <w:t xml:space="preserve">audžuģimenes jeb 47,52% no kopējā audžuģimeņu </w:t>
      </w:r>
      <w:r w:rsidRPr="009B5D0D">
        <w:t>skaita</w:t>
      </w:r>
      <w:r w:rsidRPr="00700F2B">
        <w:t>.</w:t>
      </w:r>
    </w:p>
    <w:p w:rsidR="0062615A" w:rsidRPr="00B567EE" w:rsidRDefault="0062615A" w:rsidP="0062615A">
      <w:pPr>
        <w:autoSpaceDE w:val="0"/>
        <w:autoSpaceDN w:val="0"/>
        <w:adjustRightInd w:val="0"/>
        <w:ind w:firstLine="680"/>
        <w:rPr>
          <w:sz w:val="28"/>
          <w:szCs w:val="28"/>
        </w:rPr>
      </w:pPr>
    </w:p>
    <w:p w:rsidR="0062615A" w:rsidRPr="00AD03A7" w:rsidRDefault="0062615A" w:rsidP="0062615A">
      <w:pPr>
        <w:autoSpaceDE w:val="0"/>
        <w:autoSpaceDN w:val="0"/>
        <w:adjustRightInd w:val="0"/>
        <w:rPr>
          <w:rFonts w:eastAsia="Calibri"/>
          <w:u w:val="single"/>
          <w:lang w:eastAsia="en-US"/>
        </w:rPr>
      </w:pPr>
      <w:r w:rsidRPr="00AD03A7">
        <w:rPr>
          <w:rFonts w:eastAsia="Calibri"/>
          <w:u w:val="single"/>
          <w:lang w:eastAsia="en-US"/>
        </w:rPr>
        <w:t>Konsultāciju sniegšana audžuģimeņu jautājumos</w:t>
      </w:r>
    </w:p>
    <w:p w:rsidR="0062615A" w:rsidRPr="00B567EE" w:rsidRDefault="0062615A" w:rsidP="007D1CD1">
      <w:pPr>
        <w:rPr>
          <w:rFonts w:eastAsia="Calibri"/>
          <w:sz w:val="28"/>
          <w:szCs w:val="28"/>
          <w:lang w:eastAsia="en-US"/>
        </w:rPr>
      </w:pPr>
      <w:r w:rsidRPr="00AD03A7">
        <w:t xml:space="preserve">Departaments nodrošina konsultāciju </w:t>
      </w:r>
      <w:r>
        <w:t>sniegšanu</w:t>
      </w:r>
      <w:r w:rsidRPr="00AD03A7">
        <w:t xml:space="preserve"> audžuģimenēm, bāriņtiesām, kā arī citām fiziskām un juridiskām personām audžuģimeņu jautājumos.</w:t>
      </w:r>
      <w:r w:rsidRPr="00AD03A7">
        <w:rPr>
          <w:rFonts w:eastAsia="Calibri"/>
          <w:lang w:eastAsia="en-US"/>
        </w:rPr>
        <w:t xml:space="preserve"> Konsultācijas tiek sniegtas gan </w:t>
      </w:r>
      <w:proofErr w:type="spellStart"/>
      <w:r w:rsidRPr="00AD03A7">
        <w:rPr>
          <w:rFonts w:eastAsia="Calibri"/>
          <w:lang w:eastAsia="en-US"/>
        </w:rPr>
        <w:t>muvārdos</w:t>
      </w:r>
      <w:proofErr w:type="spellEnd"/>
      <w:r w:rsidRPr="00AD03A7">
        <w:rPr>
          <w:rFonts w:eastAsia="Calibri"/>
          <w:lang w:eastAsia="en-US"/>
        </w:rPr>
        <w:t xml:space="preserve"> – telefoniski vai tiekoties klātienes konsultācijā, </w:t>
      </w:r>
      <w:r>
        <w:rPr>
          <w:rFonts w:eastAsia="Calibri"/>
          <w:lang w:eastAsia="en-US"/>
        </w:rPr>
        <w:t>gan</w:t>
      </w:r>
      <w:r w:rsidRPr="00AD03A7">
        <w:rPr>
          <w:rFonts w:eastAsia="Calibri"/>
          <w:lang w:eastAsia="en-US"/>
        </w:rPr>
        <w:t xml:space="preserve"> rakstveidā, atbildot uz saņemtu iesni</w:t>
      </w:r>
      <w:r>
        <w:rPr>
          <w:rFonts w:eastAsia="Calibri"/>
          <w:lang w:eastAsia="en-US"/>
        </w:rPr>
        <w:t>egumu</w:t>
      </w:r>
      <w:r w:rsidRPr="00AD03A7">
        <w:rPr>
          <w:rFonts w:eastAsia="Calibri"/>
          <w:lang w:eastAsia="en-US"/>
        </w:rPr>
        <w:t xml:space="preserve"> vai elektroniskajā pastā iesūtītu jautājumu.</w:t>
      </w:r>
      <w:r w:rsidRPr="00B567EE">
        <w:rPr>
          <w:rFonts w:eastAsia="Calibri"/>
          <w:sz w:val="28"/>
          <w:szCs w:val="28"/>
          <w:lang w:eastAsia="en-US"/>
        </w:rPr>
        <w:t xml:space="preserve"> </w:t>
      </w:r>
    </w:p>
    <w:p w:rsidR="0062615A" w:rsidRPr="006817F3" w:rsidRDefault="0062615A" w:rsidP="0062615A">
      <w:pPr>
        <w:autoSpaceDE w:val="0"/>
        <w:autoSpaceDN w:val="0"/>
        <w:adjustRightInd w:val="0"/>
        <w:ind w:firstLine="680"/>
        <w:rPr>
          <w:rFonts w:eastAsia="Calibri"/>
          <w:lang w:eastAsia="en-US"/>
        </w:rPr>
      </w:pPr>
      <w:r w:rsidRPr="006817F3">
        <w:rPr>
          <w:rFonts w:eastAsia="Calibri"/>
          <w:lang w:eastAsia="en-US"/>
        </w:rPr>
        <w:t>2015.</w:t>
      </w:r>
      <w:r>
        <w:rPr>
          <w:rFonts w:eastAsia="Calibri"/>
          <w:lang w:eastAsia="en-US"/>
        </w:rPr>
        <w:t xml:space="preserve"> </w:t>
      </w:r>
      <w:r w:rsidRPr="006817F3">
        <w:rPr>
          <w:rFonts w:eastAsia="Calibri"/>
          <w:lang w:eastAsia="en-US"/>
        </w:rPr>
        <w:t xml:space="preserve">gadā notikušas arī </w:t>
      </w:r>
      <w:r w:rsidRPr="006817F3">
        <w:rPr>
          <w:rFonts w:eastAsia="Calibri"/>
          <w:b/>
          <w:lang w:eastAsia="en-US"/>
        </w:rPr>
        <w:t>37 tikšanās bāriņtiesās</w:t>
      </w:r>
      <w:r w:rsidRPr="006817F3">
        <w:rPr>
          <w:rFonts w:eastAsia="Calibri"/>
          <w:lang w:eastAsia="en-US"/>
        </w:rPr>
        <w:t xml:space="preserve"> saistībā ar audžuģimeņu </w:t>
      </w:r>
      <w:r>
        <w:rPr>
          <w:rFonts w:eastAsia="Calibri"/>
          <w:lang w:eastAsia="en-US"/>
        </w:rPr>
        <w:t xml:space="preserve">jautājumiem. Sadarbībā ar citu </w:t>
      </w:r>
      <w:r w:rsidR="00905EED">
        <w:rPr>
          <w:rFonts w:eastAsia="Calibri"/>
          <w:lang w:eastAsia="en-US"/>
        </w:rPr>
        <w:t>i</w:t>
      </w:r>
      <w:r w:rsidRPr="006817F3">
        <w:rPr>
          <w:rFonts w:eastAsia="Calibri"/>
          <w:lang w:eastAsia="en-US"/>
        </w:rPr>
        <w:t>nspek</w:t>
      </w:r>
      <w:r>
        <w:rPr>
          <w:rFonts w:eastAsia="Calibri"/>
          <w:lang w:eastAsia="en-US"/>
        </w:rPr>
        <w:t>cijas departamentu darbiniekiem</w:t>
      </w:r>
      <w:r w:rsidRPr="006817F3">
        <w:rPr>
          <w:rFonts w:eastAsia="Calibri"/>
          <w:lang w:eastAsia="en-US"/>
        </w:rPr>
        <w:t xml:space="preserve"> audžuģimeņu konsultanti piedalījušies</w:t>
      </w:r>
      <w:r w:rsidRPr="006817F3">
        <w:rPr>
          <w:rFonts w:eastAsia="Calibri"/>
          <w:b/>
          <w:lang w:eastAsia="en-US"/>
        </w:rPr>
        <w:t xml:space="preserve"> konsultāciju dienās</w:t>
      </w:r>
      <w:r w:rsidRPr="006817F3">
        <w:rPr>
          <w:rFonts w:eastAsia="Calibri"/>
          <w:lang w:eastAsia="en-US"/>
        </w:rPr>
        <w:t xml:space="preserve"> novadu pašvaldību speciālistiem un iedzīvotājiem. Tāpat notikušas </w:t>
      </w:r>
      <w:r w:rsidRPr="006817F3">
        <w:rPr>
          <w:rFonts w:eastAsia="Calibri"/>
          <w:b/>
          <w:lang w:eastAsia="en-US"/>
        </w:rPr>
        <w:t>30 tikšanās ar pašvaldību</w:t>
      </w:r>
      <w:r w:rsidRPr="006817F3">
        <w:rPr>
          <w:rFonts w:eastAsia="Calibri"/>
          <w:lang w:eastAsia="en-US"/>
        </w:rPr>
        <w:t xml:space="preserve"> vadītājiem un attiecīgās jomas darbiniekiem, lai pārrunātu iespējas pašvaldībās attīstīt un pilnveidot audžuģimeņu atbalsta veidus, tādējādi motivējot iedzīvotājus kļūt par audžuģimeni. Salīdzinājumam </w:t>
      </w:r>
      <w:r>
        <w:rPr>
          <w:rFonts w:eastAsia="Calibri"/>
          <w:lang w:eastAsia="en-US"/>
        </w:rPr>
        <w:t xml:space="preserve">- </w:t>
      </w:r>
      <w:r w:rsidRPr="006817F3">
        <w:rPr>
          <w:rFonts w:eastAsia="Calibri"/>
          <w:lang w:eastAsia="en-US"/>
        </w:rPr>
        <w:t>iepriekšējā gadā notikušas 14 šādas tikšanās.</w:t>
      </w:r>
    </w:p>
    <w:p w:rsidR="0062615A" w:rsidRPr="00B567EE" w:rsidRDefault="0062615A" w:rsidP="0062615A">
      <w:pPr>
        <w:autoSpaceDE w:val="0"/>
        <w:autoSpaceDN w:val="0"/>
        <w:adjustRightInd w:val="0"/>
        <w:rPr>
          <w:sz w:val="28"/>
          <w:szCs w:val="28"/>
        </w:rPr>
      </w:pPr>
    </w:p>
    <w:p w:rsidR="0062615A" w:rsidRPr="00B80F17" w:rsidRDefault="0062615A" w:rsidP="0062615A">
      <w:pPr>
        <w:autoSpaceDE w:val="0"/>
        <w:autoSpaceDN w:val="0"/>
        <w:adjustRightInd w:val="0"/>
        <w:rPr>
          <w:u w:val="single"/>
        </w:rPr>
      </w:pPr>
      <w:r w:rsidRPr="00B80F17">
        <w:rPr>
          <w:u w:val="single"/>
        </w:rPr>
        <w:t>Audžuģimeņu apmācība</w:t>
      </w:r>
    </w:p>
    <w:p w:rsidR="0062615A" w:rsidRPr="00B80F17" w:rsidRDefault="0062615A" w:rsidP="007D1CD1">
      <w:pPr>
        <w:autoSpaceDE w:val="0"/>
        <w:autoSpaceDN w:val="0"/>
        <w:adjustRightInd w:val="0"/>
      </w:pPr>
      <w:r w:rsidRPr="00B80F17">
        <w:t>Audžuģimeņu noteikumu 16.</w:t>
      </w:r>
      <w:r>
        <w:t xml:space="preserve"> </w:t>
      </w:r>
      <w:r w:rsidRPr="00B80F17">
        <w:t>pantā noteikts</w:t>
      </w:r>
      <w:r>
        <w:t xml:space="preserve"> -</w:t>
      </w:r>
      <w:r w:rsidRPr="00B80F17">
        <w:t xml:space="preserve"> ja bāriņtiesa nolemj, ka laulātie (persona) ir piemēroti audžuģimenes pienākumu veikšanai</w:t>
      </w:r>
      <w:r>
        <w:t>,</w:t>
      </w:r>
      <w:r w:rsidRPr="00B80F17">
        <w:t xml:space="preserve"> laulātie (persona) apgūst mācību kursu atbilstoši audžuģimeņu apmācību programmai 98 akadēmisko stundu apmērā, kurā tiek iegūtas zināšanas un prasmes par ārpusģimenes aprūpes tiesisko regulējumu, bērna attīstību, par saskarsmi ģimenē, par bērna aprūpi. Minēto zināšanu un prasmju apguve nepieciešama, lai sniegtu bērnam nepieciešamo aprūpi, kā arī atbalstu un palīdzību laikā, kamēr bērns uzturas audžuģimenē. Mēneša laikā pēc mācību kursa beigām bāriņtiesa veic pārrunas ar laulātajiem (personu), lai pārliecinātos par gribu un gatavību iegūt audžuģimeņu statusu, un pieņem lēmumu par audžuģimenes statusu.</w:t>
      </w:r>
    </w:p>
    <w:p w:rsidR="0062615A" w:rsidRPr="004E259D" w:rsidRDefault="0062615A" w:rsidP="0062615A">
      <w:pPr>
        <w:autoSpaceDE w:val="0"/>
        <w:autoSpaceDN w:val="0"/>
        <w:adjustRightInd w:val="0"/>
        <w:ind w:firstLine="680"/>
      </w:pPr>
      <w:r w:rsidRPr="004E259D">
        <w:t>Valsts programmas Bērnu un ģimenes stāvokļa uzlabošanai 2015.</w:t>
      </w:r>
      <w:r>
        <w:t xml:space="preserve"> </w:t>
      </w:r>
      <w:r w:rsidRPr="004E259D">
        <w:t xml:space="preserve">gadam ietvaros tika organizētas </w:t>
      </w:r>
      <w:r w:rsidRPr="004E259D">
        <w:rPr>
          <w:b/>
        </w:rPr>
        <w:t>potenciālo audžuģimeņu apmācības</w:t>
      </w:r>
      <w:r w:rsidRPr="004E259D">
        <w:t xml:space="preserve">, kopumā apmācot </w:t>
      </w:r>
      <w:r w:rsidRPr="004E259D">
        <w:rPr>
          <w:b/>
        </w:rPr>
        <w:t>39</w:t>
      </w:r>
      <w:r w:rsidRPr="004E259D">
        <w:t xml:space="preserve"> personas, kuras ar bāriņtiesu lēmumiem bija atzītas par piemērotām audžuģimenes statusa iegūšanai. 2015.</w:t>
      </w:r>
      <w:r>
        <w:t xml:space="preserve"> </w:t>
      </w:r>
      <w:r w:rsidRPr="004E259D">
        <w:t>gadā turpinās tendence samazināties gan to personu skaitam, kuras apguvušas audžuģimeņu apmācības, gan to audžuģimeņu skaitam, kurām piešķirts statuss (sk. attēlu Nr.</w:t>
      </w:r>
      <w:r>
        <w:t xml:space="preserve"> 9</w:t>
      </w:r>
      <w:r w:rsidRPr="004E259D">
        <w:t xml:space="preserve">). </w:t>
      </w:r>
    </w:p>
    <w:p w:rsidR="0062615A" w:rsidRPr="00B567EE" w:rsidRDefault="0062615A" w:rsidP="0062615A">
      <w:pPr>
        <w:autoSpaceDE w:val="0"/>
        <w:autoSpaceDN w:val="0"/>
        <w:adjustRightInd w:val="0"/>
        <w:ind w:left="5760" w:firstLine="720"/>
        <w:jc w:val="right"/>
        <w:rPr>
          <w:color w:val="0D0D0D"/>
        </w:rPr>
      </w:pPr>
      <w:r w:rsidRPr="00B567EE">
        <w:rPr>
          <w:color w:val="0D0D0D"/>
        </w:rPr>
        <w:t xml:space="preserve">   </w:t>
      </w:r>
    </w:p>
    <w:p w:rsidR="0062615A" w:rsidRPr="00B567EE" w:rsidRDefault="0062615A" w:rsidP="0062615A">
      <w:pPr>
        <w:autoSpaceDE w:val="0"/>
        <w:autoSpaceDN w:val="0"/>
        <w:adjustRightInd w:val="0"/>
        <w:ind w:firstLine="680"/>
        <w:rPr>
          <w:color w:val="0D0D0D"/>
          <w:sz w:val="28"/>
          <w:szCs w:val="28"/>
        </w:rPr>
      </w:pPr>
      <w:r w:rsidRPr="00B567EE">
        <w:rPr>
          <w:color w:val="0D0D0D"/>
          <w:sz w:val="28"/>
          <w:szCs w:val="28"/>
        </w:rPr>
        <w:t xml:space="preserve">         </w:t>
      </w:r>
    </w:p>
    <w:p w:rsidR="0062615A" w:rsidRPr="00B567EE" w:rsidRDefault="0062615A" w:rsidP="007D1CD1">
      <w:pPr>
        <w:autoSpaceDE w:val="0"/>
        <w:autoSpaceDN w:val="0"/>
        <w:adjustRightInd w:val="0"/>
        <w:ind w:firstLine="680"/>
        <w:jc w:val="center"/>
        <w:rPr>
          <w:color w:val="0D0D0D"/>
          <w:sz w:val="28"/>
          <w:szCs w:val="28"/>
        </w:rPr>
      </w:pPr>
      <w:r w:rsidRPr="00B567EE">
        <w:rPr>
          <w:noProof/>
        </w:rPr>
        <w:lastRenderedPageBreak/>
        <w:drawing>
          <wp:inline distT="0" distB="0" distL="0" distR="0" wp14:anchorId="54728495" wp14:editId="48551E72">
            <wp:extent cx="45720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2615A" w:rsidRDefault="0062615A" w:rsidP="00C84ADD">
      <w:pPr>
        <w:autoSpaceDE w:val="0"/>
        <w:autoSpaceDN w:val="0"/>
        <w:adjustRightInd w:val="0"/>
        <w:ind w:firstLine="0"/>
        <w:jc w:val="center"/>
        <w:rPr>
          <w:color w:val="0D0D0D"/>
        </w:rPr>
      </w:pPr>
      <w:r w:rsidRPr="00B567EE">
        <w:rPr>
          <w:color w:val="0D0D0D"/>
        </w:rPr>
        <w:t>Attēls Nr.</w:t>
      </w:r>
      <w:r>
        <w:rPr>
          <w:color w:val="0D0D0D"/>
        </w:rPr>
        <w:t xml:space="preserve"> </w:t>
      </w:r>
      <w:r w:rsidRPr="00B567EE">
        <w:rPr>
          <w:color w:val="0D0D0D"/>
        </w:rPr>
        <w:t>9</w:t>
      </w:r>
    </w:p>
    <w:p w:rsidR="0062615A" w:rsidRPr="00B567EE" w:rsidRDefault="0062615A" w:rsidP="0062615A">
      <w:pPr>
        <w:autoSpaceDE w:val="0"/>
        <w:autoSpaceDN w:val="0"/>
        <w:adjustRightInd w:val="0"/>
        <w:jc w:val="center"/>
        <w:rPr>
          <w:color w:val="0D0D0D"/>
          <w:sz w:val="28"/>
          <w:szCs w:val="28"/>
        </w:rPr>
      </w:pPr>
    </w:p>
    <w:p w:rsidR="0062615A" w:rsidRPr="007057E3" w:rsidRDefault="0062615A" w:rsidP="0062615A">
      <w:pPr>
        <w:autoSpaceDE w:val="0"/>
        <w:autoSpaceDN w:val="0"/>
        <w:adjustRightInd w:val="0"/>
        <w:ind w:firstLine="680"/>
      </w:pPr>
      <w:r w:rsidRPr="007057E3">
        <w:t>Audžuģimenes noteikumu 16.</w:t>
      </w:r>
      <w:r w:rsidRPr="007057E3">
        <w:rPr>
          <w:vertAlign w:val="superscript"/>
        </w:rPr>
        <w:t xml:space="preserve">1 </w:t>
      </w:r>
      <w:r w:rsidRPr="007057E3">
        <w:t>pants paredz, ka audžuģimene reizi trijos gados papildina zināšanas bērnu tiesību aizsardzības jomā, apgūstot audžuģimenes papildu apmācības programmu, kuras apjoms ir 24 akadēmiskās stundas. Programmas pamatmērķis ir papildināt audžuģimeņu zināšanas, kas nepieciešamas, lai profesionāli pildītu audžuģimenes pienākumus, kas paredzēti Audžuģimeņu noteikumos. Apmācības programmā iekļautas šādas tēmas: “Bērna tiesības un pienākumi”, “Audžuģimenes tiesības un pienākumi”, kā arī “Audžuģimenes prasme mazināt “izdegšanas sindromu”</w:t>
      </w:r>
      <w:r>
        <w:t>”</w:t>
      </w:r>
      <w:r w:rsidRPr="007057E3">
        <w:t>.</w:t>
      </w:r>
    </w:p>
    <w:p w:rsidR="0062615A" w:rsidRPr="008B04C9" w:rsidRDefault="0062615A" w:rsidP="0062615A">
      <w:pPr>
        <w:autoSpaceDE w:val="0"/>
        <w:autoSpaceDN w:val="0"/>
        <w:adjustRightInd w:val="0"/>
        <w:ind w:firstLine="680"/>
      </w:pPr>
      <w:r w:rsidRPr="00B567EE">
        <w:rPr>
          <w:sz w:val="28"/>
          <w:szCs w:val="28"/>
        </w:rPr>
        <w:t xml:space="preserve"> </w:t>
      </w:r>
      <w:r w:rsidRPr="008B04C9">
        <w:t>Valsts programmas Bērnu un ģimenes stāvokļa uzlabošanai 2015.</w:t>
      </w:r>
      <w:r>
        <w:t xml:space="preserve"> </w:t>
      </w:r>
      <w:r w:rsidRPr="008B04C9">
        <w:t xml:space="preserve">gadam ietvaros audžuģimeņu zināšanu pilnveides apmācību apguvuši </w:t>
      </w:r>
      <w:r w:rsidRPr="008B04C9">
        <w:rPr>
          <w:b/>
        </w:rPr>
        <w:t>90 audžuvecāki.</w:t>
      </w:r>
    </w:p>
    <w:p w:rsidR="0062615A" w:rsidRPr="008B04C9" w:rsidRDefault="0062615A" w:rsidP="0062615A">
      <w:pPr>
        <w:autoSpaceDE w:val="0"/>
        <w:autoSpaceDN w:val="0"/>
        <w:adjustRightInd w:val="0"/>
        <w:ind w:firstLine="720"/>
      </w:pPr>
      <w:r w:rsidRPr="008B04C9">
        <w:t xml:space="preserve">Vienlaikus </w:t>
      </w:r>
      <w:r w:rsidRPr="008B04C9">
        <w:rPr>
          <w:b/>
        </w:rPr>
        <w:t xml:space="preserve">180 </w:t>
      </w:r>
      <w:r w:rsidRPr="008B04C9">
        <w:t>reizes</w:t>
      </w:r>
      <w:r w:rsidRPr="008B04C9">
        <w:rPr>
          <w:b/>
        </w:rPr>
        <w:t xml:space="preserve"> atbalsta grupās</w:t>
      </w:r>
      <w:r w:rsidRPr="008B04C9">
        <w:t xml:space="preserve"> audžuģimenēm, aizbildņiem un adoptētājiem tika nodrošināta iespēja sasvstarpēji un ar psihologu pārrunāt dažādas problēmsituācijas un dalīties pieredzē, gūt atbalstu sarežģījumu risināšanā. Piemēram, atbalsta grupās pārrunāti šādi raksturīgi problēmjautājumi: bērna saskarsme ar bioloģiskajiem vecākiem, adekvātu robežu noteikšana, bērnu audzināšanas metodes</w:t>
      </w:r>
      <w:r>
        <w:t>,</w:t>
      </w:r>
      <w:r w:rsidRPr="008B04C9">
        <w:t xml:space="preserve"> kaitīgie ieradumi un to mazināšanas iespējas</w:t>
      </w:r>
      <w:r>
        <w:t>,</w:t>
      </w:r>
      <w:r w:rsidRPr="008B04C9">
        <w:t xml:space="preserve"> bērnu un jauniešu seksualitāte, raksturīgākās problēmas dažādos vecumposmos</w:t>
      </w:r>
      <w:r>
        <w:t>,</w:t>
      </w:r>
      <w:r w:rsidRPr="008B04C9">
        <w:t xml:space="preserve"> “izdegšanas sindroms,</w:t>
      </w:r>
      <w:r>
        <w:t xml:space="preserve"> pildot audžuģimenes pienākumus</w:t>
      </w:r>
      <w:r w:rsidRPr="008B04C9">
        <w:t xml:space="preserve">, </w:t>
      </w:r>
      <w:r>
        <w:t>bērna uzvedības problēmas</w:t>
      </w:r>
      <w:r w:rsidRPr="008B04C9">
        <w:t xml:space="preserve">, </w:t>
      </w:r>
      <w:r>
        <w:t>bērnu sagatavošana adopcijai</w:t>
      </w:r>
      <w:r w:rsidRPr="008B04C9">
        <w:t>; bērnu veselības probl</w:t>
      </w:r>
      <w:r>
        <w:t>ēmas un to risināšanas iespējas</w:t>
      </w:r>
      <w:r w:rsidRPr="008B04C9">
        <w:t xml:space="preserve"> u.c. </w:t>
      </w:r>
    </w:p>
    <w:p w:rsidR="0062615A" w:rsidRPr="00C94836" w:rsidRDefault="0062615A" w:rsidP="0062615A">
      <w:pPr>
        <w:autoSpaceDE w:val="0"/>
        <w:autoSpaceDN w:val="0"/>
        <w:adjustRightInd w:val="0"/>
        <w:ind w:firstLine="720"/>
      </w:pPr>
      <w:r w:rsidRPr="00C94836">
        <w:t xml:space="preserve">Atbalsta grupas kopumā apmeklējuši </w:t>
      </w:r>
      <w:r w:rsidRPr="00C94836">
        <w:rPr>
          <w:b/>
        </w:rPr>
        <w:t>1376 dalībnieki (1297 ģimenes)</w:t>
      </w:r>
      <w:r w:rsidRPr="00C94836">
        <w:t xml:space="preserve">. Audžuģimeņu konsultanti piedalījās </w:t>
      </w:r>
      <w:r w:rsidRPr="00C94836">
        <w:rPr>
          <w:b/>
        </w:rPr>
        <w:t>49</w:t>
      </w:r>
      <w:r w:rsidRPr="00C94836">
        <w:t xml:space="preserve"> atbalsta grupās, lai atbildētu uz atbalsta grupas dalībniekus interesējošajiem jautājumiem.</w:t>
      </w:r>
    </w:p>
    <w:p w:rsidR="0062615A" w:rsidRPr="00B567EE" w:rsidRDefault="0062615A" w:rsidP="0062615A">
      <w:pPr>
        <w:autoSpaceDE w:val="0"/>
        <w:autoSpaceDN w:val="0"/>
        <w:adjustRightInd w:val="0"/>
        <w:rPr>
          <w:b/>
          <w:sz w:val="28"/>
          <w:szCs w:val="28"/>
        </w:rPr>
      </w:pPr>
    </w:p>
    <w:p w:rsidR="0062615A" w:rsidRPr="00C94836" w:rsidRDefault="0062615A" w:rsidP="00053F48">
      <w:pPr>
        <w:autoSpaceDE w:val="0"/>
        <w:autoSpaceDN w:val="0"/>
        <w:adjustRightInd w:val="0"/>
        <w:ind w:firstLine="720"/>
        <w:rPr>
          <w:u w:val="single"/>
        </w:rPr>
      </w:pPr>
      <w:r w:rsidRPr="00C94836">
        <w:rPr>
          <w:u w:val="single"/>
        </w:rPr>
        <w:t xml:space="preserve">Izglītojoši atbalsta pasākumi audžuģimenēm </w:t>
      </w:r>
    </w:p>
    <w:p w:rsidR="0062615A" w:rsidRPr="00C94836" w:rsidRDefault="00053F48" w:rsidP="00053F48">
      <w:pPr>
        <w:tabs>
          <w:tab w:val="left" w:pos="709"/>
        </w:tabs>
        <w:ind w:firstLine="0"/>
      </w:pPr>
      <w:r>
        <w:tab/>
      </w:r>
      <w:r w:rsidR="0062615A" w:rsidRPr="00C94836">
        <w:t>2015.</w:t>
      </w:r>
      <w:r w:rsidR="0062615A">
        <w:t xml:space="preserve"> </w:t>
      </w:r>
      <w:r w:rsidR="0062615A" w:rsidRPr="00C94836">
        <w:t xml:space="preserve">gadā departaments </w:t>
      </w:r>
      <w:r w:rsidR="0062615A">
        <w:t>laik</w:t>
      </w:r>
      <w:r w:rsidR="0062615A" w:rsidRPr="00C94836">
        <w:t xml:space="preserve">ā </w:t>
      </w:r>
      <w:r w:rsidR="0062615A" w:rsidRPr="00C94836">
        <w:rPr>
          <w:b/>
        </w:rPr>
        <w:t>no 2015.</w:t>
      </w:r>
      <w:r w:rsidR="0062615A">
        <w:rPr>
          <w:b/>
        </w:rPr>
        <w:t xml:space="preserve"> </w:t>
      </w:r>
      <w:r w:rsidR="0062615A" w:rsidRPr="00C94836">
        <w:rPr>
          <w:b/>
        </w:rPr>
        <w:t>gada 7.</w:t>
      </w:r>
      <w:r w:rsidR="0062615A">
        <w:rPr>
          <w:b/>
        </w:rPr>
        <w:t xml:space="preserve"> </w:t>
      </w:r>
      <w:r w:rsidR="0062615A" w:rsidRPr="00C94836">
        <w:rPr>
          <w:b/>
        </w:rPr>
        <w:t>augusta</w:t>
      </w:r>
      <w:r w:rsidR="0062615A" w:rsidRPr="00C94836">
        <w:t xml:space="preserve"> </w:t>
      </w:r>
      <w:r w:rsidR="0062615A" w:rsidRPr="00C94836">
        <w:rPr>
          <w:b/>
        </w:rPr>
        <w:t>līdz 28.</w:t>
      </w:r>
      <w:r w:rsidR="0062615A">
        <w:rPr>
          <w:b/>
        </w:rPr>
        <w:t xml:space="preserve"> </w:t>
      </w:r>
      <w:r w:rsidR="0062615A" w:rsidRPr="00C94836">
        <w:rPr>
          <w:b/>
        </w:rPr>
        <w:t xml:space="preserve">augustam </w:t>
      </w:r>
      <w:r w:rsidR="0062615A" w:rsidRPr="00C94836">
        <w:t>rīkoja ikgadējos seminārus audžuģimenēm. Pirmo gadu uz šiem semināriem tika aicināti arī bāriņtiesu darbinieki. Semināri notika visos Latvijas reģionos – Rīgā, S</w:t>
      </w:r>
      <w:r>
        <w:t>miltenē, Liepājā un Daugavpilī.</w:t>
      </w:r>
    </w:p>
    <w:p w:rsidR="0062615A" w:rsidRPr="00E65711" w:rsidRDefault="0062615A" w:rsidP="0062615A">
      <w:pPr>
        <w:tabs>
          <w:tab w:val="left" w:pos="1870"/>
        </w:tabs>
        <w:ind w:firstLine="720"/>
      </w:pPr>
      <w:r w:rsidRPr="00E65711">
        <w:t>Kopumā semināru apmeklēja 300 dalībnieki</w:t>
      </w:r>
      <w:r>
        <w:t>, n</w:t>
      </w:r>
      <w:r w:rsidRPr="00E65711">
        <w:t xml:space="preserve">o tiem 191 audžuģimenes pārstāvis un 109 bāriņtiesu pārstāvji. Audžuģimeņu semināru Rīgā kopumā apmeklēja </w:t>
      </w:r>
      <w:r w:rsidRPr="00E65711">
        <w:rPr>
          <w:b/>
        </w:rPr>
        <w:t>57</w:t>
      </w:r>
      <w:r w:rsidRPr="00E65711">
        <w:t xml:space="preserve"> personas, no tām – </w:t>
      </w:r>
      <w:r w:rsidRPr="00E65711">
        <w:rPr>
          <w:b/>
        </w:rPr>
        <w:t>35</w:t>
      </w:r>
      <w:r w:rsidRPr="00E65711">
        <w:t xml:space="preserve"> audžuģimenes (36 personas) un 21 bāriņtiesu darbinieks no 19 bāriņtiesām. Smiltenē semināru apmeklēja</w:t>
      </w:r>
      <w:r w:rsidRPr="00E65711">
        <w:rPr>
          <w:b/>
        </w:rPr>
        <w:t xml:space="preserve"> 102</w:t>
      </w:r>
      <w:r w:rsidRPr="00E65711">
        <w:t xml:space="preserve"> personas – 66 audžuģimenes (72 </w:t>
      </w:r>
      <w:r w:rsidRPr="00E65711">
        <w:lastRenderedPageBreak/>
        <w:t xml:space="preserve">personas) un 30 bāriņtiesu darbinieki no 22 bāriņtiesām. Daugavpilī kopējais apmeklētāju skaits bija </w:t>
      </w:r>
      <w:r w:rsidRPr="00E65711">
        <w:rPr>
          <w:b/>
        </w:rPr>
        <w:t>79</w:t>
      </w:r>
      <w:r w:rsidRPr="00E65711">
        <w:t>, proti,</w:t>
      </w:r>
      <w:r w:rsidRPr="00E65711">
        <w:rPr>
          <w:b/>
        </w:rPr>
        <w:t xml:space="preserve"> 42</w:t>
      </w:r>
      <w:r w:rsidRPr="00E65711">
        <w:t xml:space="preserve"> audžuģimenes (50 personas) un 29 bāriņtiesu darbinieki no 16 bāriņtiesām. Savukārt semināru Liepājā kopā apmeklēja</w:t>
      </w:r>
      <w:r w:rsidRPr="00E65711">
        <w:rPr>
          <w:b/>
        </w:rPr>
        <w:t xml:space="preserve"> 62</w:t>
      </w:r>
      <w:r w:rsidRPr="00E65711">
        <w:t xml:space="preserve"> personas, </w:t>
      </w:r>
      <w:r w:rsidRPr="00E65711">
        <w:rPr>
          <w:b/>
        </w:rPr>
        <w:t>29</w:t>
      </w:r>
      <w:r w:rsidRPr="00E65711">
        <w:t xml:space="preserve"> audžuģimenes (33 personas) un 29 bāriņtiesu darbinieki no 13 bāriņtiesām.</w:t>
      </w:r>
    </w:p>
    <w:p w:rsidR="0062615A" w:rsidRPr="00E65711" w:rsidRDefault="0062615A" w:rsidP="0062615A">
      <w:r w:rsidRPr="00B567EE">
        <w:rPr>
          <w:sz w:val="28"/>
          <w:szCs w:val="28"/>
        </w:rPr>
        <w:tab/>
      </w:r>
      <w:r w:rsidRPr="00E65711">
        <w:t>Kopumā 2015.</w:t>
      </w:r>
      <w:r>
        <w:t xml:space="preserve"> </w:t>
      </w:r>
      <w:r w:rsidRPr="00E65711">
        <w:t xml:space="preserve">gada reģionālo semināru no </w:t>
      </w:r>
      <w:r w:rsidRPr="00E65711">
        <w:rPr>
          <w:b/>
        </w:rPr>
        <w:t>572</w:t>
      </w:r>
      <w:r w:rsidRPr="00E65711">
        <w:t xml:space="preserve"> audžuģimenēm apmeklēja 30% jeb </w:t>
      </w:r>
      <w:r w:rsidRPr="00E65711">
        <w:rPr>
          <w:b/>
        </w:rPr>
        <w:t xml:space="preserve">172 </w:t>
      </w:r>
      <w:r w:rsidRPr="00E65711">
        <w:t>audžuģimenes.</w:t>
      </w:r>
    </w:p>
    <w:p w:rsidR="0062615A" w:rsidRPr="00E65711" w:rsidRDefault="0062615A" w:rsidP="0062615A">
      <w:pPr>
        <w:ind w:firstLine="720"/>
        <w:rPr>
          <w:noProof/>
        </w:rPr>
      </w:pPr>
      <w:r w:rsidRPr="00E65711">
        <w:rPr>
          <w:noProof/>
        </w:rPr>
        <w:t xml:space="preserve">Savukārt no Latvijā esošajām </w:t>
      </w:r>
      <w:r w:rsidRPr="00E65711">
        <w:rPr>
          <w:b/>
          <w:noProof/>
        </w:rPr>
        <w:t>142</w:t>
      </w:r>
      <w:r w:rsidRPr="00E65711">
        <w:rPr>
          <w:noProof/>
        </w:rPr>
        <w:t xml:space="preserve"> bāriņtiesām semināru apmeklēja </w:t>
      </w:r>
      <w:r w:rsidRPr="00E65711">
        <w:rPr>
          <w:b/>
          <w:noProof/>
        </w:rPr>
        <w:t>70</w:t>
      </w:r>
      <w:r w:rsidRPr="00E65711">
        <w:rPr>
          <w:noProof/>
        </w:rPr>
        <w:t xml:space="preserve"> bāriņtiesu darbinieki jeb 49%.</w:t>
      </w:r>
    </w:p>
    <w:p w:rsidR="0062615A" w:rsidRPr="00E65711" w:rsidRDefault="0062615A" w:rsidP="0062615A">
      <w:pPr>
        <w:tabs>
          <w:tab w:val="left" w:pos="1870"/>
        </w:tabs>
        <w:ind w:firstLine="720"/>
      </w:pPr>
      <w:r w:rsidRPr="00B567EE">
        <w:rPr>
          <w:noProof/>
          <w:sz w:val="28"/>
          <w:szCs w:val="28"/>
        </w:rPr>
        <w:t xml:space="preserve"> </w:t>
      </w:r>
      <w:r w:rsidRPr="00E65711">
        <w:t xml:space="preserve">Šajā seminārā tika piedāvātas divas tēmas, kas </w:t>
      </w:r>
      <w:r w:rsidR="00905EED">
        <w:t>i</w:t>
      </w:r>
      <w:r w:rsidRPr="00E65711">
        <w:t>nspekcijas ieskatā bija vienlīdz svarīgas gan audžuģimenēm, gan bāriņtiesu darbiniekiem, jo daž</w:t>
      </w:r>
      <w:r>
        <w:t>ādu jautājumu risināšana notiek</w:t>
      </w:r>
      <w:r w:rsidRPr="00E65711">
        <w:t>,</w:t>
      </w:r>
      <w:r>
        <w:t xml:space="preserve"> </w:t>
      </w:r>
      <w:r w:rsidRPr="00E65711">
        <w:t>bāriņtiesām un audžuģimenēm cieši sadarbojoties.</w:t>
      </w:r>
    </w:p>
    <w:p w:rsidR="0062615A" w:rsidRPr="008A7C1B" w:rsidRDefault="0062615A" w:rsidP="0062615A">
      <w:pPr>
        <w:tabs>
          <w:tab w:val="left" w:pos="1870"/>
        </w:tabs>
        <w:ind w:firstLine="720"/>
      </w:pPr>
      <w:r w:rsidRPr="008A7C1B">
        <w:t xml:space="preserve">Pirmo tēmu </w:t>
      </w:r>
      <w:r w:rsidRPr="008A7C1B">
        <w:rPr>
          <w:b/>
        </w:rPr>
        <w:t>“Konfliktu situācijas ar sevi un otru...”</w:t>
      </w:r>
      <w:r w:rsidRPr="008A7C1B">
        <w:t xml:space="preserve"> prezentēja nodibinājuma “Sociālo pakalpojumu aģentūra” valdes priekšsēdētāja Dace </w:t>
      </w:r>
      <w:proofErr w:type="spellStart"/>
      <w:r w:rsidRPr="008A7C1B">
        <w:t>Blaževiča</w:t>
      </w:r>
      <w:proofErr w:type="spellEnd"/>
      <w:r w:rsidRPr="008A7C1B">
        <w:t xml:space="preserve">, kura arī savā praktiskajā darbā saskaras ar audžuģimenēm un to problēmu risināšanu. Prezentācijas gaitā tika apskatīti galvenie konfliktsituāciju iemesli audžuģimenēs, apskatīti patiesi stāsti no audžuģimeņu ikdienas, kā arī sniegti ieteikumi audžuvecākiem un bāriņtiesu darbiniekiem labākas savstarpējas sadarbības </w:t>
      </w:r>
      <w:r>
        <w:t>veidošanai</w:t>
      </w:r>
      <w:r w:rsidRPr="008A7C1B">
        <w:t>. Prezentācijas laikā semināra dalībnieki uzdeva sev interesējošus jautājumus, kā arī dalījās pieredzē par savās audžuģimenēs piedzīvotām konfliktsituācijām gan ar bērniem, gan bāriņtiesu darbiniekiem.</w:t>
      </w:r>
    </w:p>
    <w:p w:rsidR="0062615A" w:rsidRPr="00402CA8" w:rsidRDefault="0062615A" w:rsidP="0062615A">
      <w:pPr>
        <w:tabs>
          <w:tab w:val="left" w:pos="1870"/>
        </w:tabs>
        <w:ind w:firstLine="720"/>
      </w:pPr>
      <w:r w:rsidRPr="00402CA8">
        <w:t xml:space="preserve">Otra semināra tēma bija par </w:t>
      </w:r>
      <w:r w:rsidRPr="00402CA8">
        <w:rPr>
          <w:b/>
        </w:rPr>
        <w:t>atbalstu ārpusģimenes aprūpē esošiem bērniem pēc pilngadības sasniegšanas</w:t>
      </w:r>
      <w:r w:rsidRPr="00402CA8">
        <w:t xml:space="preserve">, kuru prezentēja Labklājības ministrijas Bērnu un ģimenes politikas departamenta vecākā eksperte Baiba Stankēviča. </w:t>
      </w:r>
      <w:r w:rsidRPr="00CE563B">
        <w:t>Prezentācijā</w:t>
      </w:r>
      <w:r w:rsidRPr="00402CA8">
        <w:t xml:space="preserve"> tika sniegta aktuāla informācija par normatīvajiem aktiem, kas regulē sociālo garantiju nodrošināšanu, par sociālajām garantijām bārenim un bez vecāku gādības palikušam bērnam pēc pilngadības sasniegšanas. Šī tēma izraisīja ļoti dažādas emocijas no klausītāju puses, tika izteikti dažādi vērtējumi un attieksme par šī brīža sociālajām garantijām.</w:t>
      </w:r>
    </w:p>
    <w:p w:rsidR="0062615A" w:rsidRPr="00CE563B" w:rsidRDefault="0062615A" w:rsidP="0062615A">
      <w:pPr>
        <w:tabs>
          <w:tab w:val="left" w:pos="1870"/>
        </w:tabs>
        <w:ind w:firstLine="567"/>
      </w:pPr>
      <w:r w:rsidRPr="00CE563B">
        <w:t>Semināru laikā dalībniekiem tika lūgts aizpildīt aptaujas anketas, kurās bija nepieciešams sniegt vērtējumu par prezentācijās iegūto informāciju, nosaukt tēmas, kādas vēlētos dzirdēt nākamajos semināros, izteikt s</w:t>
      </w:r>
      <w:r>
        <w:t xml:space="preserve">avu vērtējumu par sadarbību ar </w:t>
      </w:r>
      <w:r w:rsidR="00905EED">
        <w:t>i</w:t>
      </w:r>
      <w:r w:rsidRPr="00CE563B">
        <w:t xml:space="preserve">nspekcijas Bāriņtiesu un audžuģimeņu departamentu, un sniegt komentārus un ieteikumus. Kopumā aptaujas anketas aizpildīja 191 persona. </w:t>
      </w:r>
    </w:p>
    <w:p w:rsidR="0062615A" w:rsidRPr="00CE563B" w:rsidRDefault="0062615A" w:rsidP="0062615A">
      <w:pPr>
        <w:ind w:firstLine="567"/>
      </w:pPr>
      <w:r w:rsidRPr="00CE563B">
        <w:t xml:space="preserve">Apkopojot semināra dalībnieku </w:t>
      </w:r>
      <w:r>
        <w:t>vērtējumu</w:t>
      </w:r>
      <w:r w:rsidRPr="00CE563B">
        <w:t xml:space="preserve"> par Daces </w:t>
      </w:r>
      <w:proofErr w:type="spellStart"/>
      <w:r w:rsidRPr="00CE563B">
        <w:t>Blaževičas</w:t>
      </w:r>
      <w:proofErr w:type="spellEnd"/>
      <w:r w:rsidRPr="00CE563B">
        <w:t xml:space="preserve"> sniegto informāciju semināra laikā, dalībnieki to novērtējuši ar vidējo atzīmi </w:t>
      </w:r>
      <w:r w:rsidRPr="00CE563B">
        <w:rPr>
          <w:b/>
        </w:rPr>
        <w:t>8,215.</w:t>
      </w:r>
      <w:r w:rsidRPr="00CE563B">
        <w:t xml:space="preserve"> Savukārt Baibas </w:t>
      </w:r>
      <w:proofErr w:type="spellStart"/>
      <w:r w:rsidRPr="00CE563B">
        <w:t>Stankēvičas</w:t>
      </w:r>
      <w:proofErr w:type="spellEnd"/>
      <w:r w:rsidRPr="00CE563B">
        <w:t xml:space="preserve"> sniegtā informācija novērtēta ar vidējo atzīmi </w:t>
      </w:r>
      <w:r w:rsidRPr="00CE563B">
        <w:rPr>
          <w:b/>
        </w:rPr>
        <w:t>8,395.</w:t>
      </w:r>
      <w:r w:rsidRPr="00CE563B">
        <w:t xml:space="preserve"> Tātad semināra dalībnieki atzinīgi novērtējuši lektoru darbu un seminārā sniegto informāciju kopumā novērtējuši ar vidējo atzīmi </w:t>
      </w:r>
      <w:r w:rsidRPr="00CE563B">
        <w:rPr>
          <w:b/>
        </w:rPr>
        <w:t>8,305</w:t>
      </w:r>
      <w:r w:rsidRPr="00CE563B">
        <w:t xml:space="preserve">. </w:t>
      </w:r>
    </w:p>
    <w:p w:rsidR="0062615A" w:rsidRPr="00B567EE" w:rsidRDefault="0062615A" w:rsidP="0062615A">
      <w:pPr>
        <w:tabs>
          <w:tab w:val="left" w:pos="284"/>
        </w:tabs>
        <w:autoSpaceDE w:val="0"/>
        <w:autoSpaceDN w:val="0"/>
        <w:adjustRightInd w:val="0"/>
        <w:rPr>
          <w:sz w:val="28"/>
          <w:szCs w:val="28"/>
          <w:u w:val="single"/>
        </w:rPr>
      </w:pPr>
    </w:p>
    <w:p w:rsidR="0062615A" w:rsidRPr="003A4066" w:rsidRDefault="0062615A" w:rsidP="0062615A">
      <w:pPr>
        <w:autoSpaceDE w:val="0"/>
        <w:autoSpaceDN w:val="0"/>
        <w:adjustRightInd w:val="0"/>
        <w:rPr>
          <w:b/>
          <w:u w:val="single"/>
        </w:rPr>
      </w:pPr>
      <w:r w:rsidRPr="003A4066">
        <w:rPr>
          <w:b/>
          <w:u w:val="single"/>
        </w:rPr>
        <w:t>Psihologa konsultācijas krīzes situācijās</w:t>
      </w:r>
    </w:p>
    <w:p w:rsidR="0062615A" w:rsidRDefault="0062615A" w:rsidP="00056A62">
      <w:pPr>
        <w:autoSpaceDE w:val="0"/>
        <w:autoSpaceDN w:val="0"/>
        <w:adjustRightInd w:val="0"/>
      </w:pPr>
      <w:r>
        <w:t>Departaments</w:t>
      </w:r>
      <w:r w:rsidRPr="003A4066">
        <w:rPr>
          <w:b/>
        </w:rPr>
        <w:t xml:space="preserve"> </w:t>
      </w:r>
      <w:r w:rsidRPr="003A4066">
        <w:t>Valsts programmas Bērnu un ģimenes stāvokļa uzlabošanai 2015.</w:t>
      </w:r>
      <w:r>
        <w:t xml:space="preserve"> </w:t>
      </w:r>
      <w:r w:rsidRPr="003A4066">
        <w:t>gadam ietvaros koordinēja psihologa konsultāciju saņemšanu</w:t>
      </w:r>
      <w:r w:rsidRPr="003A4066">
        <w:rPr>
          <w:b/>
        </w:rPr>
        <w:t xml:space="preserve"> </w:t>
      </w:r>
      <w:r w:rsidRPr="003A4066">
        <w:t>bērniem bāreņiem un bez vecāku gādības palikušajiem bērniem, aizbildņiem, audžuģimenēm, adoptētājiem, viesģimenēm, kā arī ģimenēm krīzes situācijā. Šādu palīdzību un atbalstu personām bija iespējams saņemt ar bāriņtiesas, sociālā dienesta vai pašvaldību bērnu tiesību aizsardzības speciālista norīkojumu. 2015.</w:t>
      </w:r>
      <w:r>
        <w:t xml:space="preserve"> </w:t>
      </w:r>
      <w:r w:rsidRPr="003A4066">
        <w:t>gad</w:t>
      </w:r>
      <w:r>
        <w:t>ā</w:t>
      </w:r>
      <w:r w:rsidRPr="003A4066">
        <w:t xml:space="preserve"> visos Latvijas reģionos kopumā tika nodrošinātas</w:t>
      </w:r>
      <w:r w:rsidR="00032A86" w:rsidRPr="003A4066">
        <w:t xml:space="preserve"> </w:t>
      </w:r>
      <w:r w:rsidRPr="003A4066">
        <w:rPr>
          <w:b/>
        </w:rPr>
        <w:t>2700 psihologa konsultācijas</w:t>
      </w:r>
      <w:r w:rsidRPr="003A4066">
        <w:t>.</w:t>
      </w:r>
    </w:p>
    <w:p w:rsidR="001E59B1" w:rsidRDefault="001E59B1" w:rsidP="001E59B1">
      <w:pPr>
        <w:rPr>
          <w:rFonts w:eastAsiaTheme="minorHAnsi"/>
          <w:lang w:eastAsia="en-US"/>
        </w:rPr>
      </w:pPr>
    </w:p>
    <w:p w:rsidR="001E59B1" w:rsidRPr="008E3C97" w:rsidRDefault="001E59B1" w:rsidP="001E59B1">
      <w:pPr>
        <w:pStyle w:val="Heading1"/>
        <w:rPr>
          <w:b w:val="0"/>
          <w:i/>
        </w:rPr>
      </w:pPr>
      <w:r>
        <w:rPr>
          <w:b w:val="0"/>
          <w:i/>
        </w:rPr>
        <w:lastRenderedPageBreak/>
        <w:t>3. Personāls</w:t>
      </w:r>
    </w:p>
    <w:p w:rsidR="001E59B1" w:rsidRDefault="001E59B1" w:rsidP="001E59B1">
      <w:pPr>
        <w:rPr>
          <w:b/>
        </w:rPr>
      </w:pPr>
      <w:r>
        <w:rPr>
          <w:b/>
          <w:noProof/>
        </w:rPr>
        <mc:AlternateContent>
          <mc:Choice Requires="wps">
            <w:drawing>
              <wp:anchor distT="0" distB="0" distL="114300" distR="114300" simplePos="0" relativeHeight="251669504" behindDoc="0" locked="0" layoutInCell="1" allowOverlap="1" wp14:anchorId="6B2448AC" wp14:editId="6A04E398">
                <wp:simplePos x="0" y="0"/>
                <wp:positionH relativeFrom="column">
                  <wp:posOffset>0</wp:posOffset>
                </wp:positionH>
                <wp:positionV relativeFrom="paragraph">
                  <wp:posOffset>45720</wp:posOffset>
                </wp:positionV>
                <wp:extent cx="6172200" cy="0"/>
                <wp:effectExtent l="9525" t="17145" r="9525"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C08F0F" id="Straight Connector 2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D46HTvlwIAAHIFAAAOAAAAAAAAAAAAAAAAAC4CAABkcnMvZTJvRG9jLnhtbFBL&#10;AQItABQABgAIAAAAIQDL2b3t2AAAAAQBAAAPAAAAAAAAAAAAAAAAAPEEAABkcnMvZG93bnJldi54&#10;bWxQSwUGAAAAAAQABADzAAAA9gUAAAAA&#10;" strokecolor="silver" strokeweight="1.5pt"/>
            </w:pict>
          </mc:Fallback>
        </mc:AlternateContent>
      </w:r>
    </w:p>
    <w:p w:rsidR="00C84ADD" w:rsidRDefault="00C84ADD" w:rsidP="00C84ADD">
      <w:pPr>
        <w:rPr>
          <w:b/>
        </w:rPr>
      </w:pPr>
      <w:r>
        <w:rPr>
          <w:b/>
        </w:rPr>
        <w:t>Cilvēkresursi</w:t>
      </w:r>
    </w:p>
    <w:p w:rsidR="00C84ADD" w:rsidRDefault="00C84ADD" w:rsidP="00C84ADD">
      <w:pPr>
        <w:rPr>
          <w:rFonts w:ascii="Verdana" w:hAnsi="Verdana"/>
          <w:color w:val="000000"/>
        </w:rPr>
      </w:pPr>
      <w:r>
        <w:rPr>
          <w:color w:val="000000"/>
        </w:rPr>
        <w:t xml:space="preserve">Inspekcijā uz 2015. gada 30. decembri bija 44 amatu vietas, no tām 28 ierēdņi un 16 darbinieki. No nodarbināto kopējā skaita 89 procenti ir sievietes un 11 </w:t>
      </w:r>
      <w:r w:rsidR="002907C6">
        <w:rPr>
          <w:color w:val="000000"/>
        </w:rPr>
        <w:t>procenti – v</w:t>
      </w:r>
      <w:r>
        <w:rPr>
          <w:color w:val="000000"/>
        </w:rPr>
        <w:t>īrieši</w:t>
      </w:r>
      <w:r>
        <w:rPr>
          <w:rFonts w:ascii="Verdana" w:hAnsi="Verdana"/>
          <w:color w:val="000000"/>
        </w:rPr>
        <w:t xml:space="preserve">. </w:t>
      </w:r>
    </w:p>
    <w:p w:rsidR="00056A62" w:rsidRDefault="00056A62" w:rsidP="00C84ADD">
      <w:pPr>
        <w:rPr>
          <w:rFonts w:ascii="Verdana" w:hAnsi="Verdana"/>
          <w:color w:val="000000"/>
        </w:rPr>
      </w:pPr>
    </w:p>
    <w:p w:rsidR="00C84ADD" w:rsidRDefault="00C84ADD" w:rsidP="00C84ADD">
      <w:pPr>
        <w:rPr>
          <w:color w:val="000000"/>
        </w:rPr>
      </w:pPr>
      <w:r>
        <w:rPr>
          <w:noProof/>
          <w:color w:val="000000"/>
        </w:rPr>
        <w:drawing>
          <wp:inline distT="0" distB="0" distL="0" distR="0" wp14:anchorId="17542EED" wp14:editId="1398E81B">
            <wp:extent cx="5257800" cy="2676525"/>
            <wp:effectExtent l="0" t="0" r="0" b="9525"/>
            <wp:docPr id="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7800" cy="2676525"/>
                    </a:xfrm>
                    <a:prstGeom prst="rect">
                      <a:avLst/>
                    </a:prstGeom>
                    <a:noFill/>
                    <a:ln>
                      <a:noFill/>
                    </a:ln>
                  </pic:spPr>
                </pic:pic>
              </a:graphicData>
            </a:graphic>
          </wp:inline>
        </w:drawing>
      </w:r>
    </w:p>
    <w:p w:rsidR="00056A62" w:rsidRDefault="00056A62" w:rsidP="00C84ADD">
      <w:pPr>
        <w:ind w:firstLine="567"/>
        <w:rPr>
          <w:color w:val="000000"/>
        </w:rPr>
      </w:pPr>
    </w:p>
    <w:p w:rsidR="00C84ADD" w:rsidRDefault="00C84ADD" w:rsidP="00C84ADD">
      <w:pPr>
        <w:ind w:firstLine="567"/>
        <w:rPr>
          <w:color w:val="000000"/>
        </w:rPr>
      </w:pPr>
      <w:r>
        <w:rPr>
          <w:color w:val="000000"/>
        </w:rPr>
        <w:t>Pamatfunkciju struktūrvienībās nodarbināti 89% strādājošie, savukārt vadības un atbalsta funkciju nodrošina 11% nodarbināto. Vidējais nodarbināto vecums ir 39 gadi. 43% nodarbināto ir maģistra izglītība, 55% nodarbināto ir bakalaura</w:t>
      </w:r>
      <w:r w:rsidR="00274F43">
        <w:rPr>
          <w:color w:val="000000"/>
        </w:rPr>
        <w:t>,</w:t>
      </w:r>
      <w:r>
        <w:rPr>
          <w:color w:val="000000"/>
        </w:rPr>
        <w:t xml:space="preserve"> un 2% – vidējā profesionālā izglītība. Vidējā mēnešalga pamatdarba veicējiem ir 776 </w:t>
      </w:r>
      <w:r>
        <w:rPr>
          <w:iCs/>
          <w:color w:val="000000"/>
        </w:rPr>
        <w:t>eiro</w:t>
      </w:r>
      <w:r>
        <w:rPr>
          <w:color w:val="000000"/>
        </w:rPr>
        <w:t>.</w:t>
      </w:r>
    </w:p>
    <w:p w:rsidR="00C84ADD" w:rsidRDefault="00C84ADD" w:rsidP="00C84ADD">
      <w:pPr>
        <w:ind w:firstLine="567"/>
        <w:rPr>
          <w:color w:val="000000"/>
        </w:rPr>
      </w:pPr>
      <w:r>
        <w:rPr>
          <w:color w:val="000000"/>
        </w:rPr>
        <w:t xml:space="preserve">Inspekcijas darbā nepieciešami profesionāli un motivēti darbinieki, ar labu izglītību, daudzveidīgām prasmēm, taču esošais finansējums un līdz ar to </w:t>
      </w:r>
      <w:r w:rsidR="00274F43">
        <w:rPr>
          <w:color w:val="000000"/>
        </w:rPr>
        <w:t xml:space="preserve">arī </w:t>
      </w:r>
      <w:r>
        <w:rPr>
          <w:color w:val="000000"/>
        </w:rPr>
        <w:t xml:space="preserve">darba alga un citas garantijas, ko </w:t>
      </w:r>
      <w:r w:rsidR="00905EED">
        <w:rPr>
          <w:color w:val="000000"/>
        </w:rPr>
        <w:t>i</w:t>
      </w:r>
      <w:r>
        <w:rPr>
          <w:color w:val="000000"/>
        </w:rPr>
        <w:t xml:space="preserve">nspekcija patlaban var nodrošināt darbiniekiem un ierēdņiem, vairs nav konkurētspējīga darba tirgū. To apstiprina fakts, ka 2015. gadā uz labāk atalgotu darbu no darba </w:t>
      </w:r>
      <w:r w:rsidR="00905EED">
        <w:rPr>
          <w:color w:val="000000"/>
        </w:rPr>
        <w:t>i</w:t>
      </w:r>
      <w:r>
        <w:rPr>
          <w:color w:val="000000"/>
        </w:rPr>
        <w:t xml:space="preserve">nspekcijā aizgāja pieci augsti kvalificēti ierēdņi, kas ir 12% no visiem strādājošiem. Jau šobrīd cilvēkresursu mainības koeficients ir 20 %. Turpinot saglabāties šādām tendencēm, ilgtermiņā var prognozēt cilvēkresursu mainības koeficienta strauju palielināšanos, strādājošo izdegšanu un darba kvalitātes pazemināšanos, vienlaikus pastāvot draudiem nespēt nodrošināt jauno politikas iniciatīvu - </w:t>
      </w:r>
      <w:r w:rsidR="00274F43">
        <w:rPr>
          <w:color w:val="000000"/>
        </w:rPr>
        <w:t>tostarp</w:t>
      </w:r>
      <w:r>
        <w:rPr>
          <w:color w:val="000000"/>
        </w:rPr>
        <w:t xml:space="preserve"> </w:t>
      </w:r>
      <w:proofErr w:type="spellStart"/>
      <w:r>
        <w:rPr>
          <w:color w:val="000000"/>
        </w:rPr>
        <w:t>deinstitucializācijas</w:t>
      </w:r>
      <w:proofErr w:type="spellEnd"/>
      <w:r>
        <w:rPr>
          <w:color w:val="000000"/>
        </w:rPr>
        <w:t xml:space="preserve"> - efektīvu realizēšanu.</w:t>
      </w:r>
    </w:p>
    <w:p w:rsidR="007128CD" w:rsidRDefault="007128CD" w:rsidP="001E4CE5">
      <w:pPr>
        <w:ind w:firstLine="567"/>
      </w:pPr>
    </w:p>
    <w:p w:rsidR="00C53E7F" w:rsidRDefault="00C53E7F" w:rsidP="00C53E7F">
      <w:pPr>
        <w:ind w:firstLine="0"/>
        <w:rPr>
          <w:b/>
        </w:rPr>
      </w:pPr>
    </w:p>
    <w:p w:rsidR="00C53E7F" w:rsidRPr="008E3C97" w:rsidRDefault="00C53E7F" w:rsidP="00C53E7F">
      <w:pPr>
        <w:pStyle w:val="Heading1"/>
        <w:rPr>
          <w:b w:val="0"/>
          <w:i/>
        </w:rPr>
      </w:pPr>
      <w:r w:rsidRPr="00D61136">
        <w:rPr>
          <w:b w:val="0"/>
          <w:i/>
        </w:rPr>
        <w:t>4. Komunikācija ar sabiedrību</w:t>
      </w:r>
    </w:p>
    <w:p w:rsidR="00C53E7F" w:rsidRDefault="00C53E7F" w:rsidP="00C53E7F">
      <w:pPr>
        <w:rPr>
          <w:b/>
        </w:rPr>
      </w:pPr>
      <w:r>
        <w:rPr>
          <w:b/>
          <w:noProof/>
        </w:rPr>
        <mc:AlternateContent>
          <mc:Choice Requires="wps">
            <w:drawing>
              <wp:anchor distT="0" distB="0" distL="114300" distR="114300" simplePos="0" relativeHeight="251671552" behindDoc="0" locked="0" layoutInCell="1" allowOverlap="1" wp14:anchorId="5B12C843" wp14:editId="7A998E80">
                <wp:simplePos x="0" y="0"/>
                <wp:positionH relativeFrom="column">
                  <wp:posOffset>0</wp:posOffset>
                </wp:positionH>
                <wp:positionV relativeFrom="paragraph">
                  <wp:posOffset>45720</wp:posOffset>
                </wp:positionV>
                <wp:extent cx="6172200" cy="0"/>
                <wp:effectExtent l="9525" t="17145" r="9525" b="1143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597A20" id="Straight Connector 2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DiOudKlwIAAHIFAAAOAAAAAAAAAAAAAAAAAC4CAABkcnMvZTJvRG9jLnhtbFBL&#10;AQItABQABgAIAAAAIQDL2b3t2AAAAAQBAAAPAAAAAAAAAAAAAAAAAPEEAABkcnMvZG93bnJldi54&#10;bWxQSwUGAAAAAAQABADzAAAA9gUAAAAA&#10;" strokecolor="silver" strokeweight="1.5pt"/>
            </w:pict>
          </mc:Fallback>
        </mc:AlternateContent>
      </w:r>
    </w:p>
    <w:p w:rsidR="00E5048C" w:rsidRDefault="00E5048C" w:rsidP="00E5048C">
      <w:pPr>
        <w:ind w:firstLine="720"/>
        <w:rPr>
          <w:color w:val="000000"/>
        </w:rPr>
      </w:pPr>
      <w:r>
        <w:rPr>
          <w:color w:val="000000"/>
        </w:rPr>
        <w:t xml:space="preserve">Lai nodrošinātu </w:t>
      </w:r>
      <w:r w:rsidR="00905EED">
        <w:rPr>
          <w:color w:val="000000"/>
        </w:rPr>
        <w:t>i</w:t>
      </w:r>
      <w:r>
        <w:rPr>
          <w:color w:val="000000"/>
        </w:rPr>
        <w:t xml:space="preserve">nspekcijas budžeta līdzekļu ekonomisku un efektīvu izlietošanu, no 2010. gada 1. janvāra sabiedriskās attiecības un komunikāciju ar sabiedrību Labklājības ministrija nodrošina centralizēti. </w:t>
      </w:r>
    </w:p>
    <w:p w:rsidR="00E5048C" w:rsidRDefault="00E5048C" w:rsidP="00E5048C">
      <w:pPr>
        <w:ind w:firstLine="720"/>
        <w:rPr>
          <w:color w:val="000000"/>
        </w:rPr>
      </w:pPr>
      <w:r>
        <w:rPr>
          <w:color w:val="000000"/>
        </w:rPr>
        <w:t xml:space="preserve">Inspekcijai ir izveidojusies laba sadarbība ar Labklājības ministrijas Komunikācijas nodaļu, kas tiek operatīvi un regulāri informēta par </w:t>
      </w:r>
      <w:r w:rsidR="00905EED">
        <w:rPr>
          <w:color w:val="000000"/>
        </w:rPr>
        <w:t>i</w:t>
      </w:r>
      <w:r>
        <w:rPr>
          <w:color w:val="000000"/>
        </w:rPr>
        <w:t>nspekcijas būtiskākajām aktivitātēm un savukārt nodrošina saikni ar medijiem un plašāku sabiedrību.</w:t>
      </w:r>
    </w:p>
    <w:p w:rsidR="00917F61" w:rsidRPr="00127A0E" w:rsidRDefault="00917F61" w:rsidP="00917F61">
      <w:pPr>
        <w:pStyle w:val="Heading1"/>
        <w:rPr>
          <w:i/>
          <w:sz w:val="24"/>
        </w:rPr>
      </w:pPr>
      <w:r w:rsidRPr="00127A0E">
        <w:rPr>
          <w:sz w:val="24"/>
        </w:rPr>
        <w:lastRenderedPageBreak/>
        <w:t>Inspekcijas interneta mājaslapa</w:t>
      </w:r>
    </w:p>
    <w:p w:rsidR="00917F61" w:rsidRPr="00026CD3" w:rsidRDefault="00917F61" w:rsidP="00917F61">
      <w:pPr>
        <w:ind w:firstLine="540"/>
      </w:pPr>
      <w:r w:rsidRPr="00026CD3">
        <w:t xml:space="preserve">Pārskata periodā </w:t>
      </w:r>
      <w:r w:rsidR="00905EED">
        <w:t>i</w:t>
      </w:r>
      <w:r w:rsidRPr="00026CD3">
        <w:t xml:space="preserve">nspekcijas mājaslapa regulāri tika papildināta ar jaunāko informāciju, lai ikviens interesents savlaicīgi varētu iepazīties ar aktualitātēm bērnu tiesību aizsardzības jomā, kā arī ar </w:t>
      </w:r>
      <w:r w:rsidR="00905EED">
        <w:t>i</w:t>
      </w:r>
      <w:r w:rsidRPr="00026CD3">
        <w:t xml:space="preserve">nspekcijas plānotajām un realizētajām aktivitātēm un darbības rezultātiem. Inspekcijas mājaslapa veidota kā noderīgs un praktisks izziņas avots. Tajā pieejami normatīvie akti bērnu tiesību aizsardzības jomā, </w:t>
      </w:r>
      <w:r w:rsidR="00F5247C">
        <w:t>i</w:t>
      </w:r>
      <w:r w:rsidRPr="00026CD3">
        <w:t xml:space="preserve">nspekcijas apkopotie metodiskie materiāli par dažādiem aktuāliem nozares jautājumiem un praktiskajā darbā noderīgām metodēm darbā ar bērniem. Pieejama arī informācija par </w:t>
      </w:r>
      <w:r>
        <w:t>U</w:t>
      </w:r>
      <w:r w:rsidRPr="00026CD3">
        <w:t xml:space="preserve">zticības tālruņa darbības rezultātiem un aktivitātēm, kā arī praktiskai izmantošanai piedāvāti visi </w:t>
      </w:r>
      <w:r w:rsidR="00F5247C">
        <w:t>i</w:t>
      </w:r>
      <w:r w:rsidRPr="00026CD3">
        <w:t>nspekcijas izdotie informatīvie materiāli.</w:t>
      </w:r>
    </w:p>
    <w:p w:rsidR="00917F61" w:rsidRDefault="00917F61" w:rsidP="00917F61">
      <w:pPr>
        <w:ind w:firstLine="540"/>
      </w:pPr>
      <w:r w:rsidRPr="00026CD3">
        <w:t xml:space="preserve">Jebkuram interesentam no </w:t>
      </w:r>
      <w:r w:rsidR="00F5247C">
        <w:t>i</w:t>
      </w:r>
      <w:r w:rsidRPr="00026CD3">
        <w:t xml:space="preserve">nspekcijas mājaslapas ir iespēja nosūtīt jautājumus </w:t>
      </w:r>
      <w:r w:rsidR="00F5247C">
        <w:t>i</w:t>
      </w:r>
      <w:r w:rsidRPr="00026CD3">
        <w:t>nspekcijas speciālistiem un saņemt atbildes uz tiem.</w:t>
      </w:r>
    </w:p>
    <w:p w:rsidR="009C2F54" w:rsidRDefault="009C2F54" w:rsidP="009C2F54">
      <w:pPr>
        <w:ind w:firstLine="540"/>
      </w:pPr>
      <w:r>
        <w:t>Inspekcijai ir izveidota arī sava mājaslapa portālā „</w:t>
      </w:r>
      <w:proofErr w:type="spellStart"/>
      <w:r>
        <w:t>Draugiem.lv</w:t>
      </w:r>
      <w:proofErr w:type="spellEnd"/>
      <w:r>
        <w:t xml:space="preserve">”, kur tiek ievietota informācija par aktivitātēm, kas varētu būt interesantas portāla lietotājiem – konkursiem, akcijām u.tml. Vienlaikus šajā resursā ir pieejama iespēja nosūtīt </w:t>
      </w:r>
      <w:r w:rsidR="00F5247C">
        <w:t>i</w:t>
      </w:r>
      <w:r>
        <w:t>nspekcijai informāciju par konstatētajiem bērnu tiesību pārkāpumiem, saņemt konsultāciju vai nodot citu portāla lietotājam svarīgu informāciju.</w:t>
      </w:r>
      <w:r w:rsidR="00CF1AE7">
        <w:t xml:space="preserve"> Pārskata periodā tika izveidoti arī Uzticības tālruņa 116111 profili resursos “</w:t>
      </w:r>
      <w:proofErr w:type="spellStart"/>
      <w:r w:rsidR="00CF1AE7">
        <w:t>Facebook</w:t>
      </w:r>
      <w:proofErr w:type="spellEnd"/>
      <w:r w:rsidR="00CF1AE7">
        <w:t>” un “</w:t>
      </w:r>
      <w:proofErr w:type="spellStart"/>
      <w:r w:rsidR="00CF1AE7">
        <w:t>Twitter</w:t>
      </w:r>
      <w:proofErr w:type="spellEnd"/>
      <w:r w:rsidR="00CF1AE7">
        <w:t>”.</w:t>
      </w:r>
    </w:p>
    <w:p w:rsidR="00C53E7F" w:rsidRDefault="00C53E7F" w:rsidP="00016AE2">
      <w:pPr>
        <w:ind w:firstLine="0"/>
      </w:pPr>
    </w:p>
    <w:p w:rsidR="00C53E7F" w:rsidRPr="008E3C97" w:rsidRDefault="00C53E7F" w:rsidP="00C53E7F">
      <w:pPr>
        <w:pStyle w:val="Heading1"/>
        <w:rPr>
          <w:b w:val="0"/>
          <w:i/>
        </w:rPr>
      </w:pPr>
      <w:r w:rsidRPr="00F10F5C">
        <w:rPr>
          <w:b w:val="0"/>
          <w:i/>
        </w:rPr>
        <w:t>5. 201</w:t>
      </w:r>
      <w:r>
        <w:rPr>
          <w:b w:val="0"/>
          <w:i/>
        </w:rPr>
        <w:t>6</w:t>
      </w:r>
      <w:r w:rsidRPr="00F10F5C">
        <w:rPr>
          <w:b w:val="0"/>
          <w:i/>
        </w:rPr>
        <w:t>. gadā plānotie pasākumi</w:t>
      </w:r>
    </w:p>
    <w:p w:rsidR="00C53E7F" w:rsidRDefault="00C53E7F" w:rsidP="00C53E7F">
      <w:pPr>
        <w:rPr>
          <w:b/>
        </w:rPr>
      </w:pPr>
      <w:r>
        <w:rPr>
          <w:b/>
          <w:noProof/>
        </w:rPr>
        <mc:AlternateContent>
          <mc:Choice Requires="wps">
            <w:drawing>
              <wp:anchor distT="0" distB="0" distL="114300" distR="114300" simplePos="0" relativeHeight="251673600" behindDoc="0" locked="0" layoutInCell="1" allowOverlap="1" wp14:anchorId="48DB7EBB" wp14:editId="2799A074">
                <wp:simplePos x="0" y="0"/>
                <wp:positionH relativeFrom="column">
                  <wp:posOffset>0</wp:posOffset>
                </wp:positionH>
                <wp:positionV relativeFrom="paragraph">
                  <wp:posOffset>45720</wp:posOffset>
                </wp:positionV>
                <wp:extent cx="6172200" cy="0"/>
                <wp:effectExtent l="9525" t="17145" r="9525"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CDF4C0" id="Straight Connector 2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Dv0y4YlwIAAHIFAAAOAAAAAAAAAAAAAAAAAC4CAABkcnMvZTJvRG9jLnhtbFBL&#10;AQItABQABgAIAAAAIQDL2b3t2AAAAAQBAAAPAAAAAAAAAAAAAAAAAPEEAABkcnMvZG93bnJldi54&#10;bWxQSwUGAAAAAAQABADzAAAA9gUAAAAA&#10;" strokecolor="silver" strokeweight="1.5pt"/>
            </w:pict>
          </mc:Fallback>
        </mc:AlternateContent>
      </w:r>
    </w:p>
    <w:p w:rsidR="00C53E7F" w:rsidRDefault="00AC540C" w:rsidP="001E4CE5">
      <w:pPr>
        <w:ind w:firstLine="567"/>
      </w:pPr>
      <w:r>
        <w:t xml:space="preserve">Ņemot vērā aizvadītā gada aktualitātes un padarītā darba analīzi, </w:t>
      </w:r>
      <w:r w:rsidR="00F5247C">
        <w:t>i</w:t>
      </w:r>
      <w:r>
        <w:t>nspekcija ir definējusi vairākus prioritārus uzdevumus nākamajam darba posmam.</w:t>
      </w:r>
    </w:p>
    <w:p w:rsidR="00E509B6" w:rsidRDefault="00B71B9B" w:rsidP="001E4CE5">
      <w:pPr>
        <w:ind w:firstLine="567"/>
      </w:pPr>
      <w:r>
        <w:t xml:space="preserve">Ar prieku un gandarījumu </w:t>
      </w:r>
      <w:r w:rsidR="00F5247C">
        <w:t>i</w:t>
      </w:r>
      <w:r>
        <w:t xml:space="preserve">nspekcija 2016. gadā uzsāk sen iecerētu projektu – </w:t>
      </w:r>
      <w:r w:rsidR="00F5247C">
        <w:t>i</w:t>
      </w:r>
      <w:r>
        <w:t xml:space="preserve">nspekcijas sastāvā darbu sāk Konsultatīvā nodaļa </w:t>
      </w:r>
      <w:r w:rsidR="009F0C02">
        <w:t xml:space="preserve">atbalsta sniegšanai </w:t>
      </w:r>
      <w:r>
        <w:t xml:space="preserve">bērniem ar saskarsmes grūtībām, uzvedības traucējumiem un vardarbību ģimenē. Iesaistoties un īstenojot ES fondu 2014.–2020. gada plānošanas perioda projektu Nr. 9.2.1.3./16/I/001 “Atbalsta sistēmas pilnveide bērniem ar saskarsmes grūtībām, uzvedības traucējumiem un vardarbību ģimenē”, </w:t>
      </w:r>
      <w:r w:rsidR="00F5247C">
        <w:t>i</w:t>
      </w:r>
      <w:r>
        <w:t>nspekcija plāno būtiski pilnveidot atbalsta sistēmu minētajai sabiedrības grupai</w:t>
      </w:r>
      <w:r w:rsidR="0033546A">
        <w:t>, paaugstinot speciālistu profesionalitāti un darba efektivitāti, kā arī nodrošināt sabiedrības izglītošanu par vardarbību.</w:t>
      </w:r>
      <w:r w:rsidR="00DD750D">
        <w:t xml:space="preserve"> Projekta rezultātā tiks ne tikai uzveidota minētā Konsultatīvā nodaļa, bet </w:t>
      </w:r>
      <w:r w:rsidR="00E509B6">
        <w:t>arī sniegts konsultatīvais atbalsts, izstrādātas un aprobētas profesionālās kvalifikācijas pilnveides izglītības programmas un apmācību metodoloģijas, notiks speciālistu bērnu tiesību jomā apmācība, informēšanas pasākumi sabiedrības izpratnes maiņai par vardarbību ģimenē utt.</w:t>
      </w:r>
    </w:p>
    <w:p w:rsidR="00AC540C" w:rsidRDefault="00E509B6" w:rsidP="001E4CE5">
      <w:pPr>
        <w:ind w:firstLine="567"/>
      </w:pPr>
      <w:r>
        <w:t xml:space="preserve"> </w:t>
      </w:r>
      <w:r w:rsidR="00E87E04">
        <w:t xml:space="preserve">Ne mazāk nozīmīga ir atbalsta pasākumi vardarbības mazināšanai. Lai mazinātu vardarbības gadījumu skaitu, kas vērsta pret bērniem izglītības iestādēs, kā arī veicinātu iespēju saņemt savlaicīgu palīdzību no pedagogiem, atbalsta personāla un citiem speciālistiem, </w:t>
      </w:r>
      <w:r w:rsidR="00F5247C">
        <w:t>i</w:t>
      </w:r>
      <w:r w:rsidR="00E87E04">
        <w:t>nspekcija 2016. gadā pilnveidos speciālistu zināšanas un prasmes konfliktu risināšanā. Lai īstenotu šo mērķi, gada laikā tiks apmācīti vismaz 200 valsts un pašvaldību speciālisti 40 stundu apmācību programmā.</w:t>
      </w:r>
      <w:r w:rsidR="00D86B06">
        <w:t xml:space="preserve"> </w:t>
      </w:r>
      <w:r w:rsidR="0023680A">
        <w:t xml:space="preserve">Savukārt, lai mazinātu vardarbības skaitu izglītības iestādēs, kā arī veicinātu iespēju savlaicīgi saņemt palīdzību, tiks turpināta pedagogu apmācība par </w:t>
      </w:r>
      <w:proofErr w:type="spellStart"/>
      <w:r w:rsidR="0023680A">
        <w:t>mobinga</w:t>
      </w:r>
      <w:proofErr w:type="spellEnd"/>
      <w:r w:rsidR="0023680A">
        <w:t xml:space="preserve"> </w:t>
      </w:r>
      <w:proofErr w:type="spellStart"/>
      <w:r w:rsidR="0023680A">
        <w:t>prevenciju</w:t>
      </w:r>
      <w:proofErr w:type="spellEnd"/>
      <w:r w:rsidR="0023680A">
        <w:t xml:space="preserve"> un risināšanu, apmācot 200 valsts un pašvaldību speciālistus 30 stundu apmācību programmā.</w:t>
      </w:r>
    </w:p>
    <w:p w:rsidR="00E87E04" w:rsidRPr="001E4CE5" w:rsidRDefault="002C43F5" w:rsidP="001E4CE5">
      <w:pPr>
        <w:ind w:firstLine="567"/>
      </w:pPr>
      <w:r>
        <w:t xml:space="preserve">Jau vairākkārtīgi minējām eseju konkursu “Pedagogs, kuram es vēlos pateikt paldies/ Skolēns, kuram es vēlos pateikt paldies”. 2016. gada rudenī </w:t>
      </w:r>
      <w:r w:rsidR="00F5247C">
        <w:t>i</w:t>
      </w:r>
      <w:r>
        <w:t xml:space="preserve">nspekcija organizēs šīs iniciatīvas otro daļu </w:t>
      </w:r>
      <w:proofErr w:type="gramStart"/>
      <w:r>
        <w:t>– vienojošo pasākumu vispārizglītojošo izglītības iestāžu pedagogiem un skolēniem un ārpusģimenes aprūpes iestāžu audzēkņiem un audzinātājiem</w:t>
      </w:r>
      <w:proofErr w:type="gramEnd"/>
      <w:r>
        <w:t xml:space="preserve">, kura mērķis ir dot iespēju skolēniem, pedagogiem, audzēkņiem un audzinātājiem diskutēt par draudzīgas vides veidošanas un nostiprināšanas iniciatīvām </w:t>
      </w:r>
      <w:r>
        <w:lastRenderedPageBreak/>
        <w:t xml:space="preserve">skolās, vardarbības </w:t>
      </w:r>
      <w:proofErr w:type="spellStart"/>
      <w:r>
        <w:t>prevenciju</w:t>
      </w:r>
      <w:proofErr w:type="spellEnd"/>
      <w:r>
        <w:t xml:space="preserve"> un mazināšanu skolas vidē, veicināt savstarpēji atbalstošu attiecī</w:t>
      </w:r>
      <w:r w:rsidR="006C6D74">
        <w:t>bu nostiprināšanos skolas vidē utt. Vienojošais pasākums iecerēts kā norišu apkopojums dienas garumā ar izglītojošām un izklaidējošām aktivitātēm, kā arī eseju autoru un varoņu sveikšanu.</w:t>
      </w:r>
    </w:p>
    <w:sectPr w:rsidR="00E87E04" w:rsidRPr="001E4CE5" w:rsidSect="00521E9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D56" w:rsidRDefault="006A3D56" w:rsidP="00086C9F">
      <w:r>
        <w:separator/>
      </w:r>
    </w:p>
  </w:endnote>
  <w:endnote w:type="continuationSeparator" w:id="0">
    <w:p w:rsidR="006A3D56" w:rsidRDefault="006A3D56" w:rsidP="0008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Vivaldi">
    <w:altName w:val="Arabic Typesetting"/>
    <w:charset w:val="00"/>
    <w:family w:val="script"/>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T521o00">
    <w:altName w:val="Times New Roman"/>
    <w:panose1 w:val="00000000000000000000"/>
    <w:charset w:val="EE"/>
    <w:family w:val="auto"/>
    <w:notTrueType/>
    <w:pitch w:val="default"/>
    <w:sig w:usb0="00000005" w:usb1="00000000" w:usb2="00000000" w:usb3="00000000" w:csb0="00000002"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469715"/>
      <w:docPartObj>
        <w:docPartGallery w:val="Page Numbers (Bottom of Page)"/>
        <w:docPartUnique/>
      </w:docPartObj>
    </w:sdtPr>
    <w:sdtEndPr>
      <w:rPr>
        <w:noProof/>
      </w:rPr>
    </w:sdtEndPr>
    <w:sdtContent>
      <w:p w:rsidR="00086C9F" w:rsidRDefault="00086C9F">
        <w:pPr>
          <w:pStyle w:val="Footer"/>
          <w:jc w:val="center"/>
        </w:pPr>
        <w:r>
          <w:fldChar w:fldCharType="begin"/>
        </w:r>
        <w:r>
          <w:instrText xml:space="preserve"> PAGE   \* MERGEFORMAT </w:instrText>
        </w:r>
        <w:r>
          <w:fldChar w:fldCharType="separate"/>
        </w:r>
        <w:r w:rsidR="00B83225">
          <w:rPr>
            <w:noProof/>
          </w:rPr>
          <w:t>21</w:t>
        </w:r>
        <w:r>
          <w:rPr>
            <w:noProof/>
          </w:rPr>
          <w:fldChar w:fldCharType="end"/>
        </w:r>
      </w:p>
    </w:sdtContent>
  </w:sdt>
  <w:p w:rsidR="00086C9F" w:rsidRDefault="00086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D56" w:rsidRDefault="006A3D56" w:rsidP="00086C9F">
      <w:r>
        <w:separator/>
      </w:r>
    </w:p>
  </w:footnote>
  <w:footnote w:type="continuationSeparator" w:id="0">
    <w:p w:rsidR="006A3D56" w:rsidRDefault="006A3D56" w:rsidP="00086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A6909"/>
    <w:multiLevelType w:val="hybridMultilevel"/>
    <w:tmpl w:val="3148EEE6"/>
    <w:lvl w:ilvl="0" w:tplc="FEC21056">
      <w:start w:val="2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E3B8F"/>
    <w:multiLevelType w:val="hybridMultilevel"/>
    <w:tmpl w:val="59B4A07C"/>
    <w:lvl w:ilvl="0" w:tplc="04260011">
      <w:start w:val="1"/>
      <w:numFmt w:val="decimal"/>
      <w:lvlText w:val="%1)"/>
      <w:lvlJc w:val="left"/>
      <w:pPr>
        <w:tabs>
          <w:tab w:val="num" w:pos="720"/>
        </w:tabs>
        <w:ind w:left="72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A4C49"/>
    <w:multiLevelType w:val="hybridMultilevel"/>
    <w:tmpl w:val="CB6C7F44"/>
    <w:lvl w:ilvl="0" w:tplc="04260001">
      <w:start w:val="1"/>
      <w:numFmt w:val="bullet"/>
      <w:lvlText w:val=""/>
      <w:lvlJc w:val="left"/>
      <w:pPr>
        <w:ind w:left="1083" w:hanging="360"/>
      </w:pPr>
      <w:rPr>
        <w:rFonts w:ascii="Symbol" w:hAnsi="Symbol" w:hint="default"/>
      </w:rPr>
    </w:lvl>
    <w:lvl w:ilvl="1" w:tplc="04260003" w:tentative="1">
      <w:start w:val="1"/>
      <w:numFmt w:val="bullet"/>
      <w:lvlText w:val="o"/>
      <w:lvlJc w:val="left"/>
      <w:pPr>
        <w:ind w:left="1803" w:hanging="360"/>
      </w:pPr>
      <w:rPr>
        <w:rFonts w:ascii="Courier New" w:hAnsi="Courier New" w:cs="Courier New" w:hint="default"/>
      </w:rPr>
    </w:lvl>
    <w:lvl w:ilvl="2" w:tplc="04260005" w:tentative="1">
      <w:start w:val="1"/>
      <w:numFmt w:val="bullet"/>
      <w:lvlText w:val=""/>
      <w:lvlJc w:val="left"/>
      <w:pPr>
        <w:ind w:left="2523" w:hanging="360"/>
      </w:pPr>
      <w:rPr>
        <w:rFonts w:ascii="Wingdings" w:hAnsi="Wingdings" w:hint="default"/>
      </w:rPr>
    </w:lvl>
    <w:lvl w:ilvl="3" w:tplc="04260001" w:tentative="1">
      <w:start w:val="1"/>
      <w:numFmt w:val="bullet"/>
      <w:lvlText w:val=""/>
      <w:lvlJc w:val="left"/>
      <w:pPr>
        <w:ind w:left="3243" w:hanging="360"/>
      </w:pPr>
      <w:rPr>
        <w:rFonts w:ascii="Symbol" w:hAnsi="Symbol" w:hint="default"/>
      </w:rPr>
    </w:lvl>
    <w:lvl w:ilvl="4" w:tplc="04260003" w:tentative="1">
      <w:start w:val="1"/>
      <w:numFmt w:val="bullet"/>
      <w:lvlText w:val="o"/>
      <w:lvlJc w:val="left"/>
      <w:pPr>
        <w:ind w:left="3963" w:hanging="360"/>
      </w:pPr>
      <w:rPr>
        <w:rFonts w:ascii="Courier New" w:hAnsi="Courier New" w:cs="Courier New" w:hint="default"/>
      </w:rPr>
    </w:lvl>
    <w:lvl w:ilvl="5" w:tplc="04260005" w:tentative="1">
      <w:start w:val="1"/>
      <w:numFmt w:val="bullet"/>
      <w:lvlText w:val=""/>
      <w:lvlJc w:val="left"/>
      <w:pPr>
        <w:ind w:left="4683" w:hanging="360"/>
      </w:pPr>
      <w:rPr>
        <w:rFonts w:ascii="Wingdings" w:hAnsi="Wingdings" w:hint="default"/>
      </w:rPr>
    </w:lvl>
    <w:lvl w:ilvl="6" w:tplc="04260001" w:tentative="1">
      <w:start w:val="1"/>
      <w:numFmt w:val="bullet"/>
      <w:lvlText w:val=""/>
      <w:lvlJc w:val="left"/>
      <w:pPr>
        <w:ind w:left="5403" w:hanging="360"/>
      </w:pPr>
      <w:rPr>
        <w:rFonts w:ascii="Symbol" w:hAnsi="Symbol" w:hint="default"/>
      </w:rPr>
    </w:lvl>
    <w:lvl w:ilvl="7" w:tplc="04260003" w:tentative="1">
      <w:start w:val="1"/>
      <w:numFmt w:val="bullet"/>
      <w:lvlText w:val="o"/>
      <w:lvlJc w:val="left"/>
      <w:pPr>
        <w:ind w:left="6123" w:hanging="360"/>
      </w:pPr>
      <w:rPr>
        <w:rFonts w:ascii="Courier New" w:hAnsi="Courier New" w:cs="Courier New" w:hint="default"/>
      </w:rPr>
    </w:lvl>
    <w:lvl w:ilvl="8" w:tplc="04260005" w:tentative="1">
      <w:start w:val="1"/>
      <w:numFmt w:val="bullet"/>
      <w:lvlText w:val=""/>
      <w:lvlJc w:val="left"/>
      <w:pPr>
        <w:ind w:left="6843" w:hanging="360"/>
      </w:pPr>
      <w:rPr>
        <w:rFonts w:ascii="Wingdings" w:hAnsi="Wingdings" w:hint="default"/>
      </w:rPr>
    </w:lvl>
  </w:abstractNum>
  <w:abstractNum w:abstractNumId="3" w15:restartNumberingAfterBreak="0">
    <w:nsid w:val="0D4070FF"/>
    <w:multiLevelType w:val="hybridMultilevel"/>
    <w:tmpl w:val="8A0C8AA6"/>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D93FF9"/>
    <w:multiLevelType w:val="hybridMultilevel"/>
    <w:tmpl w:val="25B4D600"/>
    <w:lvl w:ilvl="0" w:tplc="CD6648D0">
      <w:start w:val="1"/>
      <w:numFmt w:val="bullet"/>
      <w:lvlText w:val=""/>
      <w:lvlJc w:val="left"/>
      <w:pPr>
        <w:tabs>
          <w:tab w:val="num" w:pos="720"/>
        </w:tabs>
        <w:ind w:left="720" w:hanging="360"/>
      </w:pPr>
      <w:rPr>
        <w:rFonts w:ascii="Symbol" w:hAnsi="Symbol" w:hint="default"/>
        <w:color w:val="99CC00"/>
      </w:rPr>
    </w:lvl>
    <w:lvl w:ilvl="1" w:tplc="04260003">
      <w:start w:val="1"/>
      <w:numFmt w:val="bullet"/>
      <w:lvlText w:val="o"/>
      <w:lvlJc w:val="left"/>
      <w:pPr>
        <w:tabs>
          <w:tab w:val="num" w:pos="1440"/>
        </w:tabs>
        <w:ind w:left="1440" w:hanging="360"/>
      </w:pPr>
      <w:rPr>
        <w:rFonts w:ascii="Courier New" w:hAnsi="Courier New" w:hint="default"/>
        <w:color w:val="99CC00"/>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3609F"/>
    <w:multiLevelType w:val="hybridMultilevel"/>
    <w:tmpl w:val="FECC62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4886767"/>
    <w:multiLevelType w:val="multilevel"/>
    <w:tmpl w:val="D12C459C"/>
    <w:lvl w:ilvl="0">
      <w:start w:val="1"/>
      <w:numFmt w:val="decimal"/>
      <w:lvlText w:val="%1."/>
      <w:lvlJc w:val="left"/>
      <w:pPr>
        <w:tabs>
          <w:tab w:val="num" w:pos="899"/>
        </w:tabs>
        <w:ind w:left="899" w:hanging="360"/>
      </w:pPr>
      <w:rPr>
        <w:rFonts w:hint="default"/>
      </w:rPr>
    </w:lvl>
    <w:lvl w:ilvl="1">
      <w:start w:val="1"/>
      <w:numFmt w:val="decimal"/>
      <w:isLgl/>
      <w:lvlText w:val="%1.%2."/>
      <w:lvlJc w:val="left"/>
      <w:pPr>
        <w:tabs>
          <w:tab w:val="num" w:pos="959"/>
        </w:tabs>
        <w:ind w:left="959" w:hanging="420"/>
      </w:pPr>
      <w:rPr>
        <w:rFonts w:hint="default"/>
        <w:i w:val="0"/>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259"/>
        </w:tabs>
        <w:ind w:left="1259" w:hanging="72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619"/>
        </w:tabs>
        <w:ind w:left="1619" w:hanging="108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1979"/>
        </w:tabs>
        <w:ind w:left="1979" w:hanging="144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7" w15:restartNumberingAfterBreak="0">
    <w:nsid w:val="16684BE2"/>
    <w:multiLevelType w:val="hybridMultilevel"/>
    <w:tmpl w:val="88EAEDB2"/>
    <w:lvl w:ilvl="0" w:tplc="FCD4FD5E">
      <w:start w:val="2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C0179BF"/>
    <w:multiLevelType w:val="hybridMultilevel"/>
    <w:tmpl w:val="FDEAAA80"/>
    <w:lvl w:ilvl="0" w:tplc="807C734A">
      <w:start w:val="4"/>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D250E5"/>
    <w:multiLevelType w:val="hybridMultilevel"/>
    <w:tmpl w:val="B22010AE"/>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0300D9A"/>
    <w:multiLevelType w:val="hybridMultilevel"/>
    <w:tmpl w:val="E3F6CF9C"/>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54742D6"/>
    <w:multiLevelType w:val="hybridMultilevel"/>
    <w:tmpl w:val="9A261A28"/>
    <w:lvl w:ilvl="0" w:tplc="04260001">
      <w:start w:val="1"/>
      <w:numFmt w:val="bullet"/>
      <w:lvlText w:val=""/>
      <w:lvlJc w:val="left"/>
      <w:pPr>
        <w:tabs>
          <w:tab w:val="num" w:pos="720"/>
        </w:tabs>
        <w:ind w:left="720" w:hanging="360"/>
      </w:pPr>
      <w:rPr>
        <w:rFonts w:ascii="Symbol" w:hAnsi="Symbol" w:hint="default"/>
      </w:rPr>
    </w:lvl>
    <w:lvl w:ilvl="1" w:tplc="98E0302A">
      <w:start w:val="2009"/>
      <w:numFmt w:val="bullet"/>
      <w:lvlText w:val="-"/>
      <w:lvlJc w:val="left"/>
      <w:pPr>
        <w:tabs>
          <w:tab w:val="num" w:pos="1440"/>
        </w:tabs>
        <w:ind w:left="1440" w:hanging="360"/>
      </w:pPr>
      <w:rPr>
        <w:rFonts w:ascii="Traditional Arabic" w:eastAsia="Traditional Arabic" w:hAnsi="Traditional Arabic" w:cs="Traditional Arabic"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3B1641"/>
    <w:multiLevelType w:val="hybridMultilevel"/>
    <w:tmpl w:val="CDE0AC40"/>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8E75796"/>
    <w:multiLevelType w:val="hybridMultilevel"/>
    <w:tmpl w:val="CFCA03A8"/>
    <w:lvl w:ilvl="0" w:tplc="83B43762">
      <w:start w:val="2013"/>
      <w:numFmt w:val="bullet"/>
      <w:lvlText w:val="-"/>
      <w:lvlJc w:val="left"/>
      <w:pPr>
        <w:tabs>
          <w:tab w:val="num" w:pos="1440"/>
        </w:tabs>
        <w:ind w:left="1440" w:hanging="360"/>
      </w:pPr>
      <w:rPr>
        <w:rFonts w:ascii="Times New Roman" w:eastAsia="Times New Roman" w:hAnsi="Times New Roman" w:hint="default"/>
        <w:i w:val="0"/>
        <w:color w:val="auto"/>
        <w:lang w:val="lv-LV"/>
      </w:rPr>
    </w:lvl>
    <w:lvl w:ilvl="1" w:tplc="04260003" w:tentative="1">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09338AB"/>
    <w:multiLevelType w:val="hybridMultilevel"/>
    <w:tmpl w:val="805A9696"/>
    <w:lvl w:ilvl="0" w:tplc="A0903CE6">
      <w:start w:val="1"/>
      <w:numFmt w:val="bullet"/>
      <w:lvlText w:val=""/>
      <w:lvlJc w:val="left"/>
      <w:pPr>
        <w:tabs>
          <w:tab w:val="num" w:pos="1250"/>
        </w:tabs>
        <w:ind w:left="1250" w:hanging="170"/>
      </w:pPr>
      <w:rPr>
        <w:rFonts w:ascii="Symbol" w:hAnsi="Symbol" w:hint="default"/>
        <w:color w:val="99CC00"/>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DC31F1"/>
    <w:multiLevelType w:val="hybridMultilevel"/>
    <w:tmpl w:val="4D02B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2C909EE"/>
    <w:multiLevelType w:val="hybridMultilevel"/>
    <w:tmpl w:val="43D6B9A8"/>
    <w:lvl w:ilvl="0" w:tplc="DDCA322E">
      <w:start w:val="4"/>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5FF3E35"/>
    <w:multiLevelType w:val="hybridMultilevel"/>
    <w:tmpl w:val="A80C7C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7947135"/>
    <w:multiLevelType w:val="hybridMultilevel"/>
    <w:tmpl w:val="A068481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D0232A2"/>
    <w:multiLevelType w:val="hybridMultilevel"/>
    <w:tmpl w:val="8BD28BDE"/>
    <w:lvl w:ilvl="0" w:tplc="0426000F">
      <w:start w:val="1"/>
      <w:numFmt w:val="decimal"/>
      <w:lvlText w:val="%1."/>
      <w:lvlJc w:val="left"/>
      <w:pPr>
        <w:tabs>
          <w:tab w:val="num" w:pos="720"/>
        </w:tabs>
        <w:ind w:left="720" w:hanging="360"/>
      </w:pPr>
    </w:lvl>
    <w:lvl w:ilvl="1" w:tplc="90B03D56">
      <w:start w:val="1"/>
      <w:numFmt w:val="bullet"/>
      <w:lvlText w:val="-"/>
      <w:lvlJc w:val="left"/>
      <w:pPr>
        <w:tabs>
          <w:tab w:val="num" w:pos="1440"/>
        </w:tabs>
        <w:ind w:left="1440" w:hanging="360"/>
      </w:pPr>
      <w:rPr>
        <w:rFonts w:ascii="Vivaldi" w:hAnsi="Vivaldi" w:hint="default"/>
      </w:rPr>
    </w:lvl>
    <w:lvl w:ilvl="2" w:tplc="546E966C">
      <w:start w:val="1"/>
      <w:numFmt w:val="decimal"/>
      <w:lvlText w:val="%3)"/>
      <w:lvlJc w:val="left"/>
      <w:pPr>
        <w:tabs>
          <w:tab w:val="num" w:pos="2775"/>
        </w:tabs>
        <w:ind w:left="2775" w:hanging="795"/>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426A2665"/>
    <w:multiLevelType w:val="hybridMultilevel"/>
    <w:tmpl w:val="72EAD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DD76C1"/>
    <w:multiLevelType w:val="hybridMultilevel"/>
    <w:tmpl w:val="E34673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8285E10"/>
    <w:multiLevelType w:val="hybridMultilevel"/>
    <w:tmpl w:val="96E8BA42"/>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4A81730A"/>
    <w:multiLevelType w:val="hybridMultilevel"/>
    <w:tmpl w:val="4E129D28"/>
    <w:lvl w:ilvl="0" w:tplc="90E4E2AE">
      <w:start w:val="4"/>
      <w:numFmt w:val="bullet"/>
      <w:lvlText w:val="-"/>
      <w:lvlJc w:val="left"/>
      <w:pPr>
        <w:tabs>
          <w:tab w:val="num" w:pos="720"/>
        </w:tabs>
        <w:ind w:left="720" w:hanging="360"/>
      </w:pPr>
      <w:rPr>
        <w:rFonts w:ascii="Times New Roman" w:eastAsia="Times New Roman" w:hAnsi="Times New Roman" w:hint="default"/>
        <w:color w:val="auto"/>
      </w:rPr>
    </w:lvl>
    <w:lvl w:ilvl="1" w:tplc="9B28C30E">
      <w:start w:val="2013"/>
      <w:numFmt w:val="bullet"/>
      <w:lvlText w:val="-"/>
      <w:lvlJc w:val="left"/>
      <w:pPr>
        <w:tabs>
          <w:tab w:val="num" w:pos="1440"/>
        </w:tabs>
        <w:ind w:left="1440" w:hanging="360"/>
      </w:pPr>
      <w:rPr>
        <w:rFonts w:ascii="Times New Roman" w:eastAsia="Times New Roman" w:hAnsi="Times New Roman" w:hint="default"/>
        <w:i w:val="0"/>
        <w:color w:val="000000"/>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528E7"/>
    <w:multiLevelType w:val="hybridMultilevel"/>
    <w:tmpl w:val="2CB81AE8"/>
    <w:lvl w:ilvl="0" w:tplc="70F85D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FC039D6"/>
    <w:multiLevelType w:val="hybridMultilevel"/>
    <w:tmpl w:val="EE62A91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573858AC"/>
    <w:multiLevelType w:val="hybridMultilevel"/>
    <w:tmpl w:val="FE4099DA"/>
    <w:lvl w:ilvl="0" w:tplc="CD6648D0">
      <w:start w:val="1"/>
      <w:numFmt w:val="bullet"/>
      <w:lvlText w:val=""/>
      <w:lvlJc w:val="left"/>
      <w:pPr>
        <w:tabs>
          <w:tab w:val="num" w:pos="1440"/>
        </w:tabs>
        <w:ind w:left="1440" w:hanging="360"/>
      </w:pPr>
      <w:rPr>
        <w:rFonts w:ascii="Symbol" w:hAnsi="Symbol" w:hint="default"/>
        <w:color w:val="99CC00"/>
      </w:rPr>
    </w:lvl>
    <w:lvl w:ilvl="1" w:tplc="04260003" w:tentative="1">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80C0EBB"/>
    <w:multiLevelType w:val="hybridMultilevel"/>
    <w:tmpl w:val="C26C3138"/>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5BE66356"/>
    <w:multiLevelType w:val="hybridMultilevel"/>
    <w:tmpl w:val="2FE6E582"/>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396BC1"/>
    <w:multiLevelType w:val="hybridMultilevel"/>
    <w:tmpl w:val="368E2D0A"/>
    <w:lvl w:ilvl="0" w:tplc="438E03CA">
      <w:start w:val="1"/>
      <w:numFmt w:val="decimal"/>
      <w:lvlText w:val="%1)"/>
      <w:lvlJc w:val="left"/>
      <w:pPr>
        <w:tabs>
          <w:tab w:val="num" w:pos="1620"/>
        </w:tabs>
        <w:ind w:left="1620" w:hanging="360"/>
      </w:pPr>
      <w:rPr>
        <w:sz w:val="24"/>
        <w:szCs w:val="24"/>
      </w:rPr>
    </w:lvl>
    <w:lvl w:ilvl="1" w:tplc="0426000F">
      <w:start w:val="1"/>
      <w:numFmt w:val="decimal"/>
      <w:lvlText w:val="%2."/>
      <w:lvlJc w:val="left"/>
      <w:pPr>
        <w:tabs>
          <w:tab w:val="num" w:pos="2160"/>
        </w:tabs>
        <w:ind w:left="2160" w:hanging="360"/>
      </w:pPr>
      <w:rPr>
        <w:sz w:val="28"/>
        <w:szCs w:val="28"/>
      </w:r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30" w15:restartNumberingAfterBreak="0">
    <w:nsid w:val="635D2942"/>
    <w:multiLevelType w:val="hybridMultilevel"/>
    <w:tmpl w:val="9ACADF30"/>
    <w:lvl w:ilvl="0" w:tplc="E4D07C0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5E56017"/>
    <w:multiLevelType w:val="hybridMultilevel"/>
    <w:tmpl w:val="589CC47A"/>
    <w:lvl w:ilvl="0" w:tplc="90B03D56">
      <w:start w:val="1"/>
      <w:numFmt w:val="bullet"/>
      <w:lvlText w:val="-"/>
      <w:lvlJc w:val="left"/>
      <w:pPr>
        <w:ind w:left="720" w:hanging="360"/>
      </w:pPr>
      <w:rPr>
        <w:rFonts w:ascii="Vivaldi" w:hAnsi="Vivald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7F72909"/>
    <w:multiLevelType w:val="hybridMultilevel"/>
    <w:tmpl w:val="E10E7610"/>
    <w:lvl w:ilvl="0" w:tplc="98E0302A">
      <w:start w:val="2009"/>
      <w:numFmt w:val="bullet"/>
      <w:lvlText w:val="-"/>
      <w:lvlJc w:val="left"/>
      <w:pPr>
        <w:ind w:left="1440" w:hanging="360"/>
      </w:pPr>
      <w:rPr>
        <w:rFonts w:ascii="Traditional Arabic" w:eastAsia="Traditional Arabic" w:hAnsi="Traditional Arabic" w:cs="Traditional Arabic"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80A13CB"/>
    <w:multiLevelType w:val="hybridMultilevel"/>
    <w:tmpl w:val="11D81274"/>
    <w:lvl w:ilvl="0" w:tplc="90B03D56">
      <w:start w:val="1"/>
      <w:numFmt w:val="bullet"/>
      <w:lvlText w:val="-"/>
      <w:lvlJc w:val="left"/>
      <w:pPr>
        <w:ind w:left="720" w:hanging="360"/>
      </w:pPr>
      <w:rPr>
        <w:rFonts w:ascii="Vivaldi" w:hAnsi="Vivaldi" w:hint="default"/>
      </w:rPr>
    </w:lvl>
    <w:lvl w:ilvl="1" w:tplc="90B03D56">
      <w:start w:val="1"/>
      <w:numFmt w:val="bullet"/>
      <w:lvlText w:val="-"/>
      <w:lvlJc w:val="left"/>
      <w:pPr>
        <w:ind w:left="1440" w:hanging="360"/>
      </w:pPr>
      <w:rPr>
        <w:rFonts w:ascii="Vivaldi" w:hAnsi="Vivald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E50447B"/>
    <w:multiLevelType w:val="hybridMultilevel"/>
    <w:tmpl w:val="C022717C"/>
    <w:lvl w:ilvl="0" w:tplc="98E0302A">
      <w:start w:val="2009"/>
      <w:numFmt w:val="bullet"/>
      <w:lvlText w:val="-"/>
      <w:lvlJc w:val="left"/>
      <w:pPr>
        <w:ind w:left="720" w:hanging="360"/>
      </w:pPr>
      <w:rPr>
        <w:rFonts w:ascii="Traditional Arabic" w:eastAsia="Traditional Arabic" w:hAnsi="Traditional Arabic" w:cs="Traditional Arabic"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031642D"/>
    <w:multiLevelType w:val="hybridMultilevel"/>
    <w:tmpl w:val="959CFA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0D86DCA"/>
    <w:multiLevelType w:val="hybridMultilevel"/>
    <w:tmpl w:val="0AF6D304"/>
    <w:lvl w:ilvl="0" w:tplc="364C5A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35545DC"/>
    <w:multiLevelType w:val="hybridMultilevel"/>
    <w:tmpl w:val="B5ECAABC"/>
    <w:lvl w:ilvl="0" w:tplc="2DA479FE">
      <w:start w:val="1"/>
      <w:numFmt w:val="decimal"/>
      <w:lvlText w:val="%1)"/>
      <w:lvlJc w:val="left"/>
      <w:pPr>
        <w:tabs>
          <w:tab w:val="num" w:pos="1440"/>
        </w:tabs>
        <w:ind w:left="1440" w:hanging="360"/>
      </w:pPr>
      <w:rPr>
        <w:sz w:val="28"/>
        <w:szCs w:val="28"/>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15:restartNumberingAfterBreak="0">
    <w:nsid w:val="75EF33A5"/>
    <w:multiLevelType w:val="hybridMultilevel"/>
    <w:tmpl w:val="FFEEEE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7571C39"/>
    <w:multiLevelType w:val="hybridMultilevel"/>
    <w:tmpl w:val="CBA88F00"/>
    <w:lvl w:ilvl="0" w:tplc="73224B5C">
      <w:start w:val="1"/>
      <w:numFmt w:val="decimal"/>
      <w:lvlText w:val="%1."/>
      <w:lvlJc w:val="left"/>
      <w:pPr>
        <w:tabs>
          <w:tab w:val="num" w:pos="720"/>
        </w:tabs>
        <w:ind w:left="720" w:hanging="360"/>
      </w:pPr>
      <w:rPr>
        <w:rFonts w:hint="default"/>
        <w:b w:val="0"/>
        <w:i w:val="0"/>
        <w:sz w:val="28"/>
        <w:szCs w:val="28"/>
      </w:rPr>
    </w:lvl>
    <w:lvl w:ilvl="1" w:tplc="04260003">
      <w:start w:val="1"/>
      <w:numFmt w:val="bullet"/>
      <w:lvlText w:val="o"/>
      <w:lvlJc w:val="left"/>
      <w:pPr>
        <w:tabs>
          <w:tab w:val="num" w:pos="1710"/>
        </w:tabs>
        <w:ind w:left="171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A82C85"/>
    <w:multiLevelType w:val="hybridMultilevel"/>
    <w:tmpl w:val="5E0A1ED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F44692"/>
    <w:multiLevelType w:val="multilevel"/>
    <w:tmpl w:val="29CE3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2D001E"/>
    <w:multiLevelType w:val="hybridMultilevel"/>
    <w:tmpl w:val="37041C68"/>
    <w:lvl w:ilvl="0" w:tplc="90B03D56">
      <w:start w:val="1"/>
      <w:numFmt w:val="bullet"/>
      <w:lvlText w:val="-"/>
      <w:lvlJc w:val="left"/>
      <w:pPr>
        <w:ind w:left="1259" w:hanging="360"/>
      </w:pPr>
      <w:rPr>
        <w:rFonts w:ascii="Vivaldi" w:hAnsi="Vivaldi" w:hint="default"/>
      </w:rPr>
    </w:lvl>
    <w:lvl w:ilvl="1" w:tplc="04260003" w:tentative="1">
      <w:start w:val="1"/>
      <w:numFmt w:val="bullet"/>
      <w:lvlText w:val="o"/>
      <w:lvlJc w:val="left"/>
      <w:pPr>
        <w:ind w:left="1979" w:hanging="360"/>
      </w:pPr>
      <w:rPr>
        <w:rFonts w:ascii="Courier New" w:hAnsi="Courier New" w:cs="Courier New" w:hint="default"/>
      </w:rPr>
    </w:lvl>
    <w:lvl w:ilvl="2" w:tplc="04260005" w:tentative="1">
      <w:start w:val="1"/>
      <w:numFmt w:val="bullet"/>
      <w:lvlText w:val=""/>
      <w:lvlJc w:val="left"/>
      <w:pPr>
        <w:ind w:left="2699" w:hanging="360"/>
      </w:pPr>
      <w:rPr>
        <w:rFonts w:ascii="Wingdings" w:hAnsi="Wingdings" w:hint="default"/>
      </w:rPr>
    </w:lvl>
    <w:lvl w:ilvl="3" w:tplc="04260001" w:tentative="1">
      <w:start w:val="1"/>
      <w:numFmt w:val="bullet"/>
      <w:lvlText w:val=""/>
      <w:lvlJc w:val="left"/>
      <w:pPr>
        <w:ind w:left="3419" w:hanging="360"/>
      </w:pPr>
      <w:rPr>
        <w:rFonts w:ascii="Symbol" w:hAnsi="Symbol" w:hint="default"/>
      </w:rPr>
    </w:lvl>
    <w:lvl w:ilvl="4" w:tplc="04260003" w:tentative="1">
      <w:start w:val="1"/>
      <w:numFmt w:val="bullet"/>
      <w:lvlText w:val="o"/>
      <w:lvlJc w:val="left"/>
      <w:pPr>
        <w:ind w:left="4139" w:hanging="360"/>
      </w:pPr>
      <w:rPr>
        <w:rFonts w:ascii="Courier New" w:hAnsi="Courier New" w:cs="Courier New" w:hint="default"/>
      </w:rPr>
    </w:lvl>
    <w:lvl w:ilvl="5" w:tplc="04260005" w:tentative="1">
      <w:start w:val="1"/>
      <w:numFmt w:val="bullet"/>
      <w:lvlText w:val=""/>
      <w:lvlJc w:val="left"/>
      <w:pPr>
        <w:ind w:left="4859" w:hanging="360"/>
      </w:pPr>
      <w:rPr>
        <w:rFonts w:ascii="Wingdings" w:hAnsi="Wingdings" w:hint="default"/>
      </w:rPr>
    </w:lvl>
    <w:lvl w:ilvl="6" w:tplc="04260001" w:tentative="1">
      <w:start w:val="1"/>
      <w:numFmt w:val="bullet"/>
      <w:lvlText w:val=""/>
      <w:lvlJc w:val="left"/>
      <w:pPr>
        <w:ind w:left="5579" w:hanging="360"/>
      </w:pPr>
      <w:rPr>
        <w:rFonts w:ascii="Symbol" w:hAnsi="Symbol" w:hint="default"/>
      </w:rPr>
    </w:lvl>
    <w:lvl w:ilvl="7" w:tplc="04260003" w:tentative="1">
      <w:start w:val="1"/>
      <w:numFmt w:val="bullet"/>
      <w:lvlText w:val="o"/>
      <w:lvlJc w:val="left"/>
      <w:pPr>
        <w:ind w:left="6299" w:hanging="360"/>
      </w:pPr>
      <w:rPr>
        <w:rFonts w:ascii="Courier New" w:hAnsi="Courier New" w:cs="Courier New" w:hint="default"/>
      </w:rPr>
    </w:lvl>
    <w:lvl w:ilvl="8" w:tplc="04260005" w:tentative="1">
      <w:start w:val="1"/>
      <w:numFmt w:val="bullet"/>
      <w:lvlText w:val=""/>
      <w:lvlJc w:val="left"/>
      <w:pPr>
        <w:ind w:left="7019" w:hanging="360"/>
      </w:pPr>
      <w:rPr>
        <w:rFonts w:ascii="Wingdings" w:hAnsi="Wingdings" w:hint="default"/>
      </w:rPr>
    </w:lvl>
  </w:abstractNum>
  <w:abstractNum w:abstractNumId="43" w15:restartNumberingAfterBreak="0">
    <w:nsid w:val="7EAD7F7C"/>
    <w:multiLevelType w:val="hybridMultilevel"/>
    <w:tmpl w:val="0D84E2C0"/>
    <w:lvl w:ilvl="0" w:tplc="2C064B9C">
      <w:start w:val="1"/>
      <w:numFmt w:val="decimal"/>
      <w:lvlText w:val="%1."/>
      <w:lvlJc w:val="left"/>
      <w:pPr>
        <w:tabs>
          <w:tab w:val="num" w:pos="1800"/>
        </w:tabs>
        <w:ind w:left="1800" w:hanging="90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abstractNumId w:val="6"/>
  </w:num>
  <w:num w:numId="2">
    <w:abstractNumId w:val="20"/>
  </w:num>
  <w:num w:numId="3">
    <w:abstractNumId w:val="0"/>
  </w:num>
  <w:num w:numId="4">
    <w:abstractNumId w:val="29"/>
  </w:num>
  <w:num w:numId="5">
    <w:abstractNumId w:val="37"/>
  </w:num>
  <w:num w:numId="6">
    <w:abstractNumId w:val="19"/>
  </w:num>
  <w:num w:numId="7">
    <w:abstractNumId w:val="22"/>
  </w:num>
  <w:num w:numId="8">
    <w:abstractNumId w:val="40"/>
  </w:num>
  <w:num w:numId="9">
    <w:abstractNumId w:val="11"/>
  </w:num>
  <w:num w:numId="10">
    <w:abstractNumId w:val="1"/>
  </w:num>
  <w:num w:numId="11">
    <w:abstractNumId w:val="25"/>
  </w:num>
  <w:num w:numId="12">
    <w:abstractNumId w:val="17"/>
  </w:num>
  <w:num w:numId="13">
    <w:abstractNumId w:val="42"/>
  </w:num>
  <w:num w:numId="14">
    <w:abstractNumId w:val="31"/>
  </w:num>
  <w:num w:numId="15">
    <w:abstractNumId w:val="32"/>
  </w:num>
  <w:num w:numId="16">
    <w:abstractNumId w:val="34"/>
  </w:num>
  <w:num w:numId="17">
    <w:abstractNumId w:val="33"/>
  </w:num>
  <w:num w:numId="18">
    <w:abstractNumId w:val="14"/>
  </w:num>
  <w:num w:numId="19">
    <w:abstractNumId w:val="23"/>
  </w:num>
  <w:num w:numId="20">
    <w:abstractNumId w:val="4"/>
  </w:num>
  <w:num w:numId="21">
    <w:abstractNumId w:val="26"/>
  </w:num>
  <w:num w:numId="22">
    <w:abstractNumId w:val="13"/>
  </w:num>
  <w:num w:numId="23">
    <w:abstractNumId w:val="35"/>
  </w:num>
  <w:num w:numId="24">
    <w:abstractNumId w:val="7"/>
  </w:num>
  <w:num w:numId="25">
    <w:abstractNumId w:val="16"/>
  </w:num>
  <w:num w:numId="26">
    <w:abstractNumId w:val="10"/>
  </w:num>
  <w:num w:numId="27">
    <w:abstractNumId w:val="12"/>
  </w:num>
  <w:num w:numId="28">
    <w:abstractNumId w:val="28"/>
  </w:num>
  <w:num w:numId="29">
    <w:abstractNumId w:val="3"/>
  </w:num>
  <w:num w:numId="30">
    <w:abstractNumId w:val="8"/>
  </w:num>
  <w:num w:numId="31">
    <w:abstractNumId w:val="2"/>
  </w:num>
  <w:num w:numId="32">
    <w:abstractNumId w:val="5"/>
  </w:num>
  <w:num w:numId="33">
    <w:abstractNumId w:val="9"/>
  </w:num>
  <w:num w:numId="34">
    <w:abstractNumId w:val="27"/>
  </w:num>
  <w:num w:numId="35">
    <w:abstractNumId w:val="39"/>
  </w:num>
  <w:num w:numId="36">
    <w:abstractNumId w:val="41"/>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36"/>
  </w:num>
  <w:num w:numId="40">
    <w:abstractNumId w:val="30"/>
  </w:num>
  <w:num w:numId="41">
    <w:abstractNumId w:val="24"/>
  </w:num>
  <w:num w:numId="42">
    <w:abstractNumId w:val="15"/>
  </w:num>
  <w:num w:numId="43">
    <w:abstractNumId w:val="18"/>
  </w:num>
  <w:num w:numId="44">
    <w:abstractNumId w:val="38"/>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2D"/>
    <w:rsid w:val="00016AE2"/>
    <w:rsid w:val="00032A86"/>
    <w:rsid w:val="00045C95"/>
    <w:rsid w:val="00053F48"/>
    <w:rsid w:val="00056A62"/>
    <w:rsid w:val="00062E7D"/>
    <w:rsid w:val="000655C1"/>
    <w:rsid w:val="0008372B"/>
    <w:rsid w:val="00086C9F"/>
    <w:rsid w:val="000B2E39"/>
    <w:rsid w:val="000C4DE4"/>
    <w:rsid w:val="000D0EF6"/>
    <w:rsid w:val="000D1AB1"/>
    <w:rsid w:val="000D2F2E"/>
    <w:rsid w:val="000E6155"/>
    <w:rsid w:val="00110A5E"/>
    <w:rsid w:val="00111364"/>
    <w:rsid w:val="0015022E"/>
    <w:rsid w:val="00186638"/>
    <w:rsid w:val="001B4A0A"/>
    <w:rsid w:val="001C3F8D"/>
    <w:rsid w:val="001C5694"/>
    <w:rsid w:val="001E4CE5"/>
    <w:rsid w:val="001E59B1"/>
    <w:rsid w:val="001F08CF"/>
    <w:rsid w:val="00204509"/>
    <w:rsid w:val="0023680A"/>
    <w:rsid w:val="0025429F"/>
    <w:rsid w:val="00274F43"/>
    <w:rsid w:val="002907C6"/>
    <w:rsid w:val="002919D8"/>
    <w:rsid w:val="002920F0"/>
    <w:rsid w:val="002B40E7"/>
    <w:rsid w:val="002B5A25"/>
    <w:rsid w:val="002C43F5"/>
    <w:rsid w:val="002F6F41"/>
    <w:rsid w:val="0030476F"/>
    <w:rsid w:val="00326082"/>
    <w:rsid w:val="003321D4"/>
    <w:rsid w:val="0033546A"/>
    <w:rsid w:val="003A2F2B"/>
    <w:rsid w:val="003B61F9"/>
    <w:rsid w:val="003C062D"/>
    <w:rsid w:val="003C0E25"/>
    <w:rsid w:val="003D2AA7"/>
    <w:rsid w:val="003D3F64"/>
    <w:rsid w:val="00521E94"/>
    <w:rsid w:val="005907EB"/>
    <w:rsid w:val="005B778C"/>
    <w:rsid w:val="005D01D5"/>
    <w:rsid w:val="005E2409"/>
    <w:rsid w:val="006049D3"/>
    <w:rsid w:val="00622B1C"/>
    <w:rsid w:val="0062615A"/>
    <w:rsid w:val="00627F2F"/>
    <w:rsid w:val="006315BA"/>
    <w:rsid w:val="00643C95"/>
    <w:rsid w:val="00646268"/>
    <w:rsid w:val="00671F25"/>
    <w:rsid w:val="00691A6B"/>
    <w:rsid w:val="006A3C39"/>
    <w:rsid w:val="006A3D56"/>
    <w:rsid w:val="006A4A11"/>
    <w:rsid w:val="006C56EF"/>
    <w:rsid w:val="006C6187"/>
    <w:rsid w:val="006C6D74"/>
    <w:rsid w:val="006C739F"/>
    <w:rsid w:val="007128CD"/>
    <w:rsid w:val="0071296C"/>
    <w:rsid w:val="0076308F"/>
    <w:rsid w:val="00765CED"/>
    <w:rsid w:val="007B594F"/>
    <w:rsid w:val="007D1CD1"/>
    <w:rsid w:val="007F6944"/>
    <w:rsid w:val="008313DC"/>
    <w:rsid w:val="00833DEB"/>
    <w:rsid w:val="00882D3A"/>
    <w:rsid w:val="0089244F"/>
    <w:rsid w:val="00893CFA"/>
    <w:rsid w:val="008E15F3"/>
    <w:rsid w:val="00905EED"/>
    <w:rsid w:val="00917F61"/>
    <w:rsid w:val="00924624"/>
    <w:rsid w:val="00941C05"/>
    <w:rsid w:val="00957361"/>
    <w:rsid w:val="00962F45"/>
    <w:rsid w:val="00974468"/>
    <w:rsid w:val="009B7C88"/>
    <w:rsid w:val="009C2F54"/>
    <w:rsid w:val="009F0C02"/>
    <w:rsid w:val="00A50CFE"/>
    <w:rsid w:val="00A814E8"/>
    <w:rsid w:val="00AA399F"/>
    <w:rsid w:val="00AA6840"/>
    <w:rsid w:val="00AC540C"/>
    <w:rsid w:val="00B045AC"/>
    <w:rsid w:val="00B71B9B"/>
    <w:rsid w:val="00B83225"/>
    <w:rsid w:val="00B8328E"/>
    <w:rsid w:val="00BA51FB"/>
    <w:rsid w:val="00BC5068"/>
    <w:rsid w:val="00BE4302"/>
    <w:rsid w:val="00BF0ABA"/>
    <w:rsid w:val="00BF4A57"/>
    <w:rsid w:val="00C22E6A"/>
    <w:rsid w:val="00C53E7F"/>
    <w:rsid w:val="00C66C99"/>
    <w:rsid w:val="00C84ADD"/>
    <w:rsid w:val="00C919B5"/>
    <w:rsid w:val="00CA551B"/>
    <w:rsid w:val="00CB3381"/>
    <w:rsid w:val="00CC526B"/>
    <w:rsid w:val="00CD54BD"/>
    <w:rsid w:val="00CF1AE7"/>
    <w:rsid w:val="00CF7F7B"/>
    <w:rsid w:val="00D0653A"/>
    <w:rsid w:val="00D3481B"/>
    <w:rsid w:val="00D773E9"/>
    <w:rsid w:val="00D86B06"/>
    <w:rsid w:val="00DA1271"/>
    <w:rsid w:val="00DD750D"/>
    <w:rsid w:val="00DE1C58"/>
    <w:rsid w:val="00DF6D13"/>
    <w:rsid w:val="00E5048C"/>
    <w:rsid w:val="00E509B6"/>
    <w:rsid w:val="00E632EC"/>
    <w:rsid w:val="00E87E04"/>
    <w:rsid w:val="00E93A1B"/>
    <w:rsid w:val="00E94886"/>
    <w:rsid w:val="00EA0963"/>
    <w:rsid w:val="00ED5D0D"/>
    <w:rsid w:val="00ED6978"/>
    <w:rsid w:val="00EE2AB9"/>
    <w:rsid w:val="00EE311E"/>
    <w:rsid w:val="00F0214A"/>
    <w:rsid w:val="00F0585E"/>
    <w:rsid w:val="00F10E6F"/>
    <w:rsid w:val="00F24863"/>
    <w:rsid w:val="00F35334"/>
    <w:rsid w:val="00F36492"/>
    <w:rsid w:val="00F5247C"/>
    <w:rsid w:val="00F57031"/>
    <w:rsid w:val="00FD13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D9973104-9FA8-4A52-9687-4DCB53D7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62D"/>
    <w:pPr>
      <w:spacing w:after="0" w:line="240" w:lineRule="auto"/>
      <w:ind w:firstLine="539"/>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45C95"/>
    <w:pPr>
      <w:keepNext/>
      <w:ind w:right="-15" w:firstLine="540"/>
      <w:outlineLvl w:val="0"/>
    </w:pPr>
    <w:rPr>
      <w:b/>
      <w:iCs/>
      <w:sz w:val="36"/>
    </w:rPr>
  </w:style>
  <w:style w:type="paragraph" w:styleId="Heading2">
    <w:name w:val="heading 2"/>
    <w:basedOn w:val="Normal"/>
    <w:next w:val="Normal"/>
    <w:link w:val="Heading2Char"/>
    <w:uiPriority w:val="9"/>
    <w:semiHidden/>
    <w:unhideWhenUsed/>
    <w:qFormat/>
    <w:rsid w:val="00045C9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62615A"/>
    <w:pPr>
      <w:spacing w:before="100" w:beforeAutospacing="1" w:after="100" w:afterAutospacing="1"/>
      <w:ind w:firstLine="0"/>
      <w:jc w:val="lef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941C05"/>
  </w:style>
  <w:style w:type="character" w:customStyle="1" w:styleId="Heading1Char">
    <w:name w:val="Heading 1 Char"/>
    <w:basedOn w:val="DefaultParagraphFont"/>
    <w:link w:val="Heading1"/>
    <w:rsid w:val="00045C95"/>
    <w:rPr>
      <w:rFonts w:ascii="Times New Roman" w:eastAsia="Times New Roman" w:hAnsi="Times New Roman" w:cs="Times New Roman"/>
      <w:b/>
      <w:iCs/>
      <w:sz w:val="36"/>
      <w:szCs w:val="24"/>
      <w:lang w:eastAsia="lv-LV"/>
    </w:rPr>
  </w:style>
  <w:style w:type="character" w:customStyle="1" w:styleId="Heading2Char">
    <w:name w:val="Heading 2 Char"/>
    <w:basedOn w:val="DefaultParagraphFont"/>
    <w:link w:val="Heading2"/>
    <w:uiPriority w:val="9"/>
    <w:semiHidden/>
    <w:rsid w:val="00045C95"/>
    <w:rPr>
      <w:rFonts w:asciiTheme="majorHAnsi" w:eastAsiaTheme="majorEastAsia" w:hAnsiTheme="majorHAnsi" w:cstheme="majorBidi"/>
      <w:color w:val="2E74B5" w:themeColor="accent1" w:themeShade="BF"/>
      <w:sz w:val="26"/>
      <w:szCs w:val="26"/>
      <w:lang w:eastAsia="lv-LV"/>
    </w:rPr>
  </w:style>
  <w:style w:type="paragraph" w:customStyle="1" w:styleId="VirsrakstsX">
    <w:name w:val="Virsraksts X."/>
    <w:basedOn w:val="Heading1"/>
    <w:rsid w:val="00045C95"/>
    <w:rPr>
      <w:b w:val="0"/>
      <w:i/>
      <w:szCs w:val="36"/>
    </w:rPr>
  </w:style>
  <w:style w:type="paragraph" w:styleId="ListParagraph">
    <w:name w:val="List Paragraph"/>
    <w:basedOn w:val="Normal"/>
    <w:uiPriority w:val="34"/>
    <w:qFormat/>
    <w:rsid w:val="002920F0"/>
    <w:pPr>
      <w:ind w:left="720"/>
      <w:contextualSpacing/>
    </w:pPr>
  </w:style>
  <w:style w:type="character" w:styleId="Hyperlink">
    <w:name w:val="Hyperlink"/>
    <w:uiPriority w:val="99"/>
    <w:rsid w:val="007128CD"/>
    <w:rPr>
      <w:color w:val="0000FF"/>
      <w:u w:val="single"/>
    </w:rPr>
  </w:style>
  <w:style w:type="paragraph" w:styleId="Header">
    <w:name w:val="header"/>
    <w:basedOn w:val="Normal"/>
    <w:link w:val="HeaderChar"/>
    <w:uiPriority w:val="99"/>
    <w:unhideWhenUsed/>
    <w:rsid w:val="007128CD"/>
    <w:pPr>
      <w:tabs>
        <w:tab w:val="center" w:pos="4153"/>
        <w:tab w:val="right" w:pos="8306"/>
      </w:tabs>
    </w:pPr>
  </w:style>
  <w:style w:type="character" w:customStyle="1" w:styleId="HeaderChar">
    <w:name w:val="Header Char"/>
    <w:basedOn w:val="DefaultParagraphFont"/>
    <w:link w:val="Header"/>
    <w:uiPriority w:val="99"/>
    <w:rsid w:val="007128C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7128CD"/>
    <w:pPr>
      <w:tabs>
        <w:tab w:val="center" w:pos="4153"/>
        <w:tab w:val="right" w:pos="8306"/>
      </w:tabs>
    </w:pPr>
  </w:style>
  <w:style w:type="character" w:customStyle="1" w:styleId="FooterChar">
    <w:name w:val="Footer Char"/>
    <w:basedOn w:val="DefaultParagraphFont"/>
    <w:link w:val="Footer"/>
    <w:uiPriority w:val="99"/>
    <w:rsid w:val="007128CD"/>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712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8CD"/>
    <w:rPr>
      <w:rFonts w:ascii="Segoe UI" w:eastAsia="Times New Roman" w:hAnsi="Segoe UI" w:cs="Segoe UI"/>
      <w:sz w:val="18"/>
      <w:szCs w:val="18"/>
      <w:lang w:eastAsia="lv-LV"/>
    </w:rPr>
  </w:style>
  <w:style w:type="character" w:customStyle="1" w:styleId="Heading4Char">
    <w:name w:val="Heading 4 Char"/>
    <w:basedOn w:val="DefaultParagraphFont"/>
    <w:link w:val="Heading4"/>
    <w:uiPriority w:val="9"/>
    <w:rsid w:val="0062615A"/>
    <w:rPr>
      <w:rFonts w:ascii="Times New Roman" w:eastAsia="Times New Roman" w:hAnsi="Times New Roman" w:cs="Times New Roman"/>
      <w:b/>
      <w:bCs/>
      <w:sz w:val="24"/>
      <w:szCs w:val="24"/>
      <w:lang w:eastAsia="lv-LV"/>
    </w:rPr>
  </w:style>
  <w:style w:type="paragraph" w:customStyle="1" w:styleId="naislab">
    <w:name w:val="naislab"/>
    <w:basedOn w:val="Normal"/>
    <w:rsid w:val="0062615A"/>
    <w:pPr>
      <w:spacing w:before="63" w:after="63"/>
      <w:ind w:firstLine="0"/>
      <w:jc w:val="right"/>
    </w:pPr>
  </w:style>
  <w:style w:type="character" w:styleId="PageNumber">
    <w:name w:val="page number"/>
    <w:basedOn w:val="DefaultParagraphFont"/>
    <w:rsid w:val="0062615A"/>
  </w:style>
  <w:style w:type="paragraph" w:customStyle="1" w:styleId="CharCharCharChar">
    <w:name w:val="Char Char Char Char"/>
    <w:basedOn w:val="Normal"/>
    <w:rsid w:val="0062615A"/>
    <w:pPr>
      <w:spacing w:after="160" w:line="240" w:lineRule="exact"/>
      <w:ind w:firstLine="0"/>
      <w:jc w:val="left"/>
    </w:pPr>
    <w:rPr>
      <w:rFonts w:ascii="Tahoma" w:hAnsi="Tahoma"/>
      <w:sz w:val="20"/>
      <w:szCs w:val="20"/>
      <w:lang w:val="en-US" w:eastAsia="en-US"/>
    </w:rPr>
  </w:style>
  <w:style w:type="character" w:styleId="Strong">
    <w:name w:val="Strong"/>
    <w:uiPriority w:val="22"/>
    <w:qFormat/>
    <w:rsid w:val="0062615A"/>
    <w:rPr>
      <w:b/>
      <w:bCs/>
    </w:rPr>
  </w:style>
  <w:style w:type="paragraph" w:customStyle="1" w:styleId="naisf">
    <w:name w:val="naisf"/>
    <w:basedOn w:val="Normal"/>
    <w:rsid w:val="0062615A"/>
    <w:pPr>
      <w:spacing w:before="100" w:beforeAutospacing="1" w:after="100" w:afterAutospacing="1"/>
      <w:ind w:firstLine="0"/>
      <w:jc w:val="left"/>
    </w:pPr>
  </w:style>
  <w:style w:type="character" w:customStyle="1" w:styleId="5yl5">
    <w:name w:val="_5yl5"/>
    <w:basedOn w:val="DefaultParagraphFont"/>
    <w:rsid w:val="0062615A"/>
  </w:style>
  <w:style w:type="paragraph" w:styleId="NormalWeb">
    <w:name w:val="Normal (Web)"/>
    <w:basedOn w:val="Normal"/>
    <w:uiPriority w:val="99"/>
    <w:unhideWhenUsed/>
    <w:rsid w:val="0062615A"/>
    <w:pPr>
      <w:spacing w:before="100" w:beforeAutospacing="1" w:after="100" w:afterAutospacing="1"/>
      <w:ind w:firstLine="0"/>
      <w:jc w:val="left"/>
    </w:pPr>
  </w:style>
  <w:style w:type="paragraph" w:customStyle="1" w:styleId="tv2132">
    <w:name w:val="tv2132"/>
    <w:basedOn w:val="Normal"/>
    <w:rsid w:val="0062615A"/>
    <w:pPr>
      <w:spacing w:line="360" w:lineRule="auto"/>
      <w:ind w:firstLine="300"/>
      <w:jc w:val="left"/>
    </w:pPr>
    <w:rPr>
      <w:color w:val="414142"/>
      <w:sz w:val="20"/>
      <w:szCs w:val="20"/>
    </w:rPr>
  </w:style>
  <w:style w:type="table" w:styleId="TableGrid">
    <w:name w:val="Table Grid"/>
    <w:basedOn w:val="TableNormal"/>
    <w:uiPriority w:val="59"/>
    <w:rsid w:val="00626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4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hyperlink" Target="http://www.bti.gov.lv/lat/uzticibas_talrunis/?doc=4204&amp;page" TargetMode="External"/><Relationship Id="rId26" Type="http://schemas.openxmlformats.org/officeDocument/2006/relationships/chart" Target="charts/chart16.xml"/><Relationship Id="rId3" Type="http://schemas.openxmlformats.org/officeDocument/2006/relationships/settings" Target="settings.xml"/><Relationship Id="rId21" Type="http://schemas.openxmlformats.org/officeDocument/2006/relationships/chart" Target="charts/chart11.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5.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chart" Target="charts/chart14.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3.xml"/><Relationship Id="rId28" Type="http://schemas.openxmlformats.org/officeDocument/2006/relationships/image" Target="media/image2.emf"/><Relationship Id="rId10" Type="http://schemas.openxmlformats.org/officeDocument/2006/relationships/chart" Target="charts/chart2.xml"/><Relationship Id="rId19" Type="http://schemas.openxmlformats.org/officeDocument/2006/relationships/hyperlink" Target="http://bti.gov.lv/lat/uzticibas_talrunis/e-konsultacijas_vajdzirdigiem_un_nedzirdigiem_berniem_un_pusaudziem/"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3.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ace.ake\Desktop\B&#290;AD\Atskaites\darba%20variants%20gada%20p&#257;rskatam%20201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 tiesību ievērošanas pārbaužu skaits reģionos</a:t>
            </a:r>
          </a:p>
        </c:rich>
      </c:tx>
      <c:layout>
        <c:manualLayout>
          <c:xMode val="edge"/>
          <c:yMode val="edge"/>
          <c:x val="0.16095822397200346"/>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2667177428088939E-2"/>
          <c:y val="0.14955932203389832"/>
          <c:w val="0.89931448329529362"/>
          <c:h val="0.74558975043373821"/>
        </c:manualLayout>
      </c:layout>
      <c:barChart>
        <c:barDir val="col"/>
        <c:grouping val="clustered"/>
        <c:varyColors val="0"/>
        <c:ser>
          <c:idx val="0"/>
          <c:order val="0"/>
          <c:spPr>
            <a:solidFill>
              <a:srgbClr val="993366"/>
            </a:solidFill>
            <a:ln>
              <a:noFill/>
            </a:ln>
            <a:effectLst/>
          </c:spPr>
          <c:invertIfNegative val="0"/>
          <c:dPt>
            <c:idx val="3"/>
            <c:invertIfNegative val="0"/>
            <c:bubble3D val="0"/>
            <c:spPr>
              <a:solidFill>
                <a:srgbClr val="993366"/>
              </a:solidFill>
              <a:ln>
                <a:solidFill>
                  <a:srgbClr val="7030A0"/>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Daugavpils reģions</c:v>
                </c:pt>
                <c:pt idx="1">
                  <c:v>Liepājas reģions</c:v>
                </c:pt>
                <c:pt idx="2">
                  <c:v>Rēzeknes reģions</c:v>
                </c:pt>
                <c:pt idx="3">
                  <c:v>Rīgas reģions</c:v>
                </c:pt>
                <c:pt idx="4">
                  <c:v>Valmieras reģions</c:v>
                </c:pt>
              </c:strCache>
            </c:strRef>
          </c:cat>
          <c:val>
            <c:numRef>
              <c:f>Sheet1!$B$3:$B$7</c:f>
              <c:numCache>
                <c:formatCode>General</c:formatCode>
                <c:ptCount val="5"/>
                <c:pt idx="0">
                  <c:v>38</c:v>
                </c:pt>
                <c:pt idx="1">
                  <c:v>40</c:v>
                </c:pt>
                <c:pt idx="2">
                  <c:v>42</c:v>
                </c:pt>
                <c:pt idx="3">
                  <c:v>139</c:v>
                </c:pt>
                <c:pt idx="4">
                  <c:v>51</c:v>
                </c:pt>
              </c:numCache>
            </c:numRef>
          </c:val>
        </c:ser>
        <c:dLbls>
          <c:showLegendKey val="0"/>
          <c:showVal val="0"/>
          <c:showCatName val="0"/>
          <c:showSerName val="0"/>
          <c:showPercent val="0"/>
          <c:showBubbleSize val="0"/>
        </c:dLbls>
        <c:gapWidth val="219"/>
        <c:overlap val="-27"/>
        <c:axId val="586214528"/>
        <c:axId val="586214920"/>
      </c:barChart>
      <c:catAx>
        <c:axId val="58621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86214920"/>
        <c:crosses val="autoZero"/>
        <c:auto val="1"/>
        <c:lblAlgn val="ctr"/>
        <c:lblOffset val="100"/>
        <c:noMultiLvlLbl val="0"/>
      </c:catAx>
      <c:valAx>
        <c:axId val="586214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86214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lv-LV" b="1">
                <a:solidFill>
                  <a:schemeClr val="tx1">
                    <a:lumMod val="65000"/>
                    <a:lumOff val="35000"/>
                  </a:schemeClr>
                </a:solidFill>
              </a:rPr>
              <a:t>Pārbaudīto</a:t>
            </a:r>
            <a:r>
              <a:rPr lang="lv-LV" b="1" baseline="0">
                <a:solidFill>
                  <a:schemeClr val="tx1">
                    <a:lumMod val="65000"/>
                    <a:lumOff val="35000"/>
                  </a:schemeClr>
                </a:solidFill>
              </a:rPr>
              <a:t> bāriņtiesu skaits</a:t>
            </a:r>
            <a:endParaRPr lang="lv-LV" b="1">
              <a:solidFill>
                <a:schemeClr val="tx1">
                  <a:lumMod val="65000"/>
                  <a:lumOff val="35000"/>
                </a:schemeClr>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3">
                <a:lumMod val="50000"/>
              </a:schemeClr>
            </a:solidFill>
            <a:ln>
              <a:noFill/>
            </a:ln>
            <a:effectLst/>
            <a:sp3d/>
          </c:spPr>
          <c:invertIfNegative val="0"/>
          <c:dPt>
            <c:idx val="0"/>
            <c:invertIfNegative val="0"/>
            <c:bubble3D val="0"/>
            <c:spPr>
              <a:solidFill>
                <a:schemeClr val="accent3">
                  <a:lumMod val="75000"/>
                </a:schemeClr>
              </a:solidFill>
              <a:ln>
                <a:noFill/>
              </a:ln>
              <a:effectLst/>
              <a:sp3d/>
            </c:spPr>
          </c:dPt>
          <c:dPt>
            <c:idx val="1"/>
            <c:invertIfNegative val="0"/>
            <c:bubble3D val="0"/>
            <c:spPr>
              <a:solidFill>
                <a:schemeClr val="accent3">
                  <a:lumMod val="75000"/>
                </a:schemeClr>
              </a:solidFill>
              <a:ln>
                <a:noFill/>
              </a:ln>
              <a:effectLst/>
              <a:sp3d/>
            </c:spPr>
          </c:dPt>
          <c:dPt>
            <c:idx val="2"/>
            <c:invertIfNegative val="0"/>
            <c:bubble3D val="0"/>
            <c:spPr>
              <a:solidFill>
                <a:schemeClr val="accent3">
                  <a:lumMod val="75000"/>
                </a:schemeClr>
              </a:solidFill>
              <a:ln>
                <a:noFill/>
              </a:ln>
              <a:effectLst/>
              <a:sp3d/>
            </c:spPr>
          </c:dPt>
          <c:dLbls>
            <c:dLbl>
              <c:idx val="0"/>
              <c:layout>
                <c:manualLayout>
                  <c:x val="1.6666666666666666E-2"/>
                  <c:y val="-3.240740740740742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666666666666566E-2"/>
                  <c:y val="-2.314814814814814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2222222222222119E-2"/>
                  <c:y val="-3.240740740740748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Sheet1!$A$70:$A$72</c:f>
              <c:numCache>
                <c:formatCode>General</c:formatCode>
                <c:ptCount val="3"/>
                <c:pt idx="0">
                  <c:v>2013</c:v>
                </c:pt>
                <c:pt idx="1">
                  <c:v>2014</c:v>
                </c:pt>
                <c:pt idx="2">
                  <c:v>2015</c:v>
                </c:pt>
              </c:numCache>
            </c:numRef>
          </c:cat>
          <c:val>
            <c:numRef>
              <c:f>Sheet1!$B$70:$B$72</c:f>
              <c:numCache>
                <c:formatCode>General</c:formatCode>
                <c:ptCount val="3"/>
                <c:pt idx="0">
                  <c:v>76</c:v>
                </c:pt>
                <c:pt idx="1">
                  <c:v>73</c:v>
                </c:pt>
                <c:pt idx="2">
                  <c:v>72</c:v>
                </c:pt>
              </c:numCache>
            </c:numRef>
          </c:val>
        </c:ser>
        <c:dLbls>
          <c:showLegendKey val="0"/>
          <c:showVal val="0"/>
          <c:showCatName val="0"/>
          <c:showSerName val="0"/>
          <c:showPercent val="0"/>
          <c:showBubbleSize val="0"/>
        </c:dLbls>
        <c:gapWidth val="150"/>
        <c:shape val="box"/>
        <c:axId val="486641456"/>
        <c:axId val="486641848"/>
        <c:axId val="0"/>
      </c:bar3DChart>
      <c:catAx>
        <c:axId val="486641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lv-LV"/>
          </a:p>
        </c:txPr>
        <c:crossAx val="486641848"/>
        <c:crosses val="autoZero"/>
        <c:auto val="1"/>
        <c:lblAlgn val="ctr"/>
        <c:lblOffset val="100"/>
        <c:noMultiLvlLbl val="0"/>
      </c:catAx>
      <c:valAx>
        <c:axId val="486641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6641456"/>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bg1">
          <a:lumMod val="50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lv-LV" b="1">
                <a:solidFill>
                  <a:schemeClr val="tx1">
                    <a:lumMod val="65000"/>
                    <a:lumOff val="35000"/>
                  </a:schemeClr>
                </a:solidFill>
              </a:rPr>
              <a:t>Pārbaudīto</a:t>
            </a:r>
            <a:r>
              <a:rPr lang="lv-LV" b="1" baseline="0">
                <a:solidFill>
                  <a:schemeClr val="tx1">
                    <a:lumMod val="65000"/>
                    <a:lumOff val="35000"/>
                  </a:schemeClr>
                </a:solidFill>
              </a:rPr>
              <a:t> bāriņtiesu lietu skaits</a:t>
            </a:r>
            <a:endParaRPr lang="lv-LV" b="1">
              <a:solidFill>
                <a:schemeClr val="tx1">
                  <a:lumMod val="65000"/>
                  <a:lumOff val="35000"/>
                </a:schemeClr>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914260717410323E-2"/>
          <c:y val="0.14895989537144036"/>
          <c:w val="0.87753018372703417"/>
          <c:h val="0.74403579760863225"/>
        </c:manualLayout>
      </c:layout>
      <c:bar3DChart>
        <c:barDir val="col"/>
        <c:grouping val="clustered"/>
        <c:varyColors val="0"/>
        <c:ser>
          <c:idx val="0"/>
          <c:order val="0"/>
          <c:spPr>
            <a:solidFill>
              <a:schemeClr val="accent3">
                <a:lumMod val="75000"/>
              </a:schemeClr>
            </a:solidFill>
            <a:ln>
              <a:noFill/>
            </a:ln>
            <a:effectLst/>
            <a:sp3d/>
          </c:spPr>
          <c:invertIfNegative val="0"/>
          <c:dLbls>
            <c:dLbl>
              <c:idx val="0"/>
              <c:layout>
                <c:manualLayout>
                  <c:x val="1.3888888888888888E-2"/>
                  <c:y val="-2.314814814814816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666666666666666E-2"/>
                  <c:y val="-2.314814814814823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3333333333333229E-2"/>
                  <c:y val="-2.777777777777777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Sheet1!$A$88:$A$90</c:f>
              <c:numCache>
                <c:formatCode>General</c:formatCode>
                <c:ptCount val="3"/>
                <c:pt idx="0">
                  <c:v>2013</c:v>
                </c:pt>
                <c:pt idx="1">
                  <c:v>2014</c:v>
                </c:pt>
                <c:pt idx="2">
                  <c:v>2015</c:v>
                </c:pt>
              </c:numCache>
            </c:numRef>
          </c:cat>
          <c:val>
            <c:numRef>
              <c:f>Sheet1!$B$88:$B$90</c:f>
              <c:numCache>
                <c:formatCode>General</c:formatCode>
                <c:ptCount val="3"/>
                <c:pt idx="0">
                  <c:v>1950</c:v>
                </c:pt>
                <c:pt idx="1">
                  <c:v>1804</c:v>
                </c:pt>
                <c:pt idx="2">
                  <c:v>1882</c:v>
                </c:pt>
              </c:numCache>
            </c:numRef>
          </c:val>
        </c:ser>
        <c:dLbls>
          <c:showLegendKey val="0"/>
          <c:showVal val="0"/>
          <c:showCatName val="0"/>
          <c:showSerName val="0"/>
          <c:showPercent val="0"/>
          <c:showBubbleSize val="0"/>
        </c:dLbls>
        <c:gapWidth val="150"/>
        <c:shape val="box"/>
        <c:axId val="486642632"/>
        <c:axId val="486643024"/>
        <c:axId val="0"/>
      </c:bar3DChart>
      <c:catAx>
        <c:axId val="486642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lv-LV"/>
          </a:p>
        </c:txPr>
        <c:crossAx val="486643024"/>
        <c:crosses val="autoZero"/>
        <c:auto val="1"/>
        <c:lblAlgn val="ctr"/>
        <c:lblOffset val="100"/>
        <c:noMultiLvlLbl val="0"/>
      </c:catAx>
      <c:valAx>
        <c:axId val="486643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6642632"/>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lumMod val="50000"/>
          <a:lumOff val="50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solidFill>
                  <a:schemeClr val="tx1">
                    <a:lumMod val="85000"/>
                    <a:lumOff val="15000"/>
                  </a:schemeClr>
                </a:solidFill>
              </a:rPr>
              <a:t>Iepriekšējā</a:t>
            </a:r>
            <a:r>
              <a:rPr lang="lv-LV" b="1" baseline="0">
                <a:solidFill>
                  <a:schemeClr val="tx1">
                    <a:lumMod val="85000"/>
                    <a:lumOff val="15000"/>
                  </a:schemeClr>
                </a:solidFill>
              </a:rPr>
              <a:t> pārbaudē konstatēto nepilnību un trūkumu novēršana</a:t>
            </a:r>
            <a:endParaRPr lang="lv-LV" b="1">
              <a:solidFill>
                <a:schemeClr val="tx1">
                  <a:lumMod val="85000"/>
                  <a:lumOff val="15000"/>
                </a:scheme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spPr>
            <a:solidFill>
              <a:schemeClr val="accent1"/>
            </a:solidFill>
            <a:ln>
              <a:noFill/>
            </a:ln>
            <a:effectLst/>
          </c:spPr>
          <c:invertIfNegative val="0"/>
          <c:dPt>
            <c:idx val="1"/>
            <c:invertIfNegative val="0"/>
            <c:bubble3D val="0"/>
            <c:spPr>
              <a:solidFill>
                <a:srgbClr val="58267E"/>
              </a:solidFill>
              <a:ln>
                <a:noFill/>
              </a:ln>
              <a:effectLst/>
            </c:spPr>
          </c:dPt>
          <c:dPt>
            <c:idx val="2"/>
            <c:invertIfNegative val="0"/>
            <c:bubble3D val="0"/>
            <c:spPr>
              <a:solidFill>
                <a:srgbClr val="58267E"/>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Sheet1!$A$33:$A$35</c:f>
              <c:strCache>
                <c:ptCount val="3"/>
                <c:pt idx="0">
                  <c:v>Nav novērsti</c:v>
                </c:pt>
                <c:pt idx="1">
                  <c:v>Novērsti daļēji</c:v>
                </c:pt>
                <c:pt idx="2">
                  <c:v>Novērsti </c:v>
                </c:pt>
              </c:strCache>
            </c:strRef>
          </c:cat>
          <c:val>
            <c:numRef>
              <c:f>Sheet1!$B$33:$B$35</c:f>
              <c:numCache>
                <c:formatCode>General</c:formatCode>
                <c:ptCount val="3"/>
                <c:pt idx="0">
                  <c:v>0</c:v>
                </c:pt>
                <c:pt idx="1">
                  <c:v>10</c:v>
                </c:pt>
                <c:pt idx="2">
                  <c:v>3</c:v>
                </c:pt>
              </c:numCache>
            </c:numRef>
          </c:val>
        </c:ser>
        <c:dLbls>
          <c:showLegendKey val="0"/>
          <c:showVal val="0"/>
          <c:showCatName val="0"/>
          <c:showSerName val="0"/>
          <c:showPercent val="0"/>
          <c:showBubbleSize val="0"/>
        </c:dLbls>
        <c:gapWidth val="182"/>
        <c:axId val="486652088"/>
        <c:axId val="486652480"/>
      </c:barChart>
      <c:catAx>
        <c:axId val="486652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85000"/>
                    <a:lumOff val="15000"/>
                  </a:schemeClr>
                </a:solidFill>
                <a:latin typeface="+mn-lt"/>
                <a:ea typeface="+mn-ea"/>
                <a:cs typeface="+mn-cs"/>
              </a:defRPr>
            </a:pPr>
            <a:endParaRPr lang="lv-LV"/>
          </a:p>
        </c:txPr>
        <c:crossAx val="486652480"/>
        <c:crosses val="autoZero"/>
        <c:auto val="1"/>
        <c:lblAlgn val="ctr"/>
        <c:lblOffset val="100"/>
        <c:noMultiLvlLbl val="0"/>
      </c:catAx>
      <c:valAx>
        <c:axId val="486652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6652088"/>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lumMod val="65000"/>
          <a:lumOff val="3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v-LV" b="1">
                <a:solidFill>
                  <a:sysClr val="windowText" lastClr="000000"/>
                </a:solidFill>
              </a:rPr>
              <a:t>Bāriņtiesas,</a:t>
            </a:r>
            <a:r>
              <a:rPr lang="lv-LV" b="1" baseline="0">
                <a:solidFill>
                  <a:sysClr val="windowText" lastClr="000000"/>
                </a:solidFill>
              </a:rPr>
              <a:t> kurās saņemta informācija par iespējamu seksuālu vardarbību </a:t>
            </a:r>
            <a:endParaRPr lang="lv-LV"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v-LV"/>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Sheet1!$A$7:$A$8</c:f>
              <c:strCache>
                <c:ptCount val="2"/>
                <c:pt idx="0">
                  <c:v>Bāriņtiesu skaits, kurās konstatēti trūkumi lietās,  kurās saņemta informācija par iespējamu seksuālu vardarbību</c:v>
                </c:pt>
                <c:pt idx="1">
                  <c:v>Bāriņtiesu skaits, kuras rīkojušās savas kompetences ietvaros lietās, kurās saņemta informācija par iespējamu seksuālu vardarbību</c:v>
                </c:pt>
              </c:strCache>
            </c:strRef>
          </c:cat>
          <c:val>
            <c:numRef>
              <c:f>Sheet1!$B$7:$B$8</c:f>
              <c:numCache>
                <c:formatCode>General</c:formatCode>
                <c:ptCount val="2"/>
                <c:pt idx="0">
                  <c:v>14</c:v>
                </c:pt>
                <c:pt idx="1">
                  <c:v>20</c:v>
                </c:pt>
              </c:numCache>
            </c:numRef>
          </c:val>
        </c:ser>
        <c:dLbls>
          <c:showLegendKey val="0"/>
          <c:showVal val="0"/>
          <c:showCatName val="0"/>
          <c:showSerName val="0"/>
          <c:showPercent val="0"/>
          <c:showBubbleSize val="0"/>
        </c:dLbls>
        <c:gapWidth val="182"/>
        <c:axId val="486653264"/>
        <c:axId val="612115816"/>
      </c:barChart>
      <c:catAx>
        <c:axId val="486653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lv-LV"/>
          </a:p>
        </c:txPr>
        <c:crossAx val="612115816"/>
        <c:crosses val="autoZero"/>
        <c:auto val="1"/>
        <c:lblAlgn val="ctr"/>
        <c:lblOffset val="100"/>
        <c:noMultiLvlLbl val="0"/>
      </c:catAx>
      <c:valAx>
        <c:axId val="6121158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6653264"/>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lumMod val="50000"/>
          <a:lumOff val="50000"/>
        </a:schemeClr>
      </a:solid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lv-LV" b="1">
                <a:solidFill>
                  <a:schemeClr val="tx1">
                    <a:lumMod val="85000"/>
                    <a:lumOff val="15000"/>
                  </a:schemeClr>
                </a:solidFill>
              </a:rPr>
              <a:t>Mutvārdos</a:t>
            </a:r>
            <a:r>
              <a:rPr lang="lv-LV" b="1" baseline="0">
                <a:solidFill>
                  <a:schemeClr val="tx1">
                    <a:lumMod val="85000"/>
                    <a:lumOff val="15000"/>
                  </a:schemeClr>
                </a:solidFill>
              </a:rPr>
              <a:t> sniegto konsultāciju skaits</a:t>
            </a:r>
            <a:endParaRPr lang="lv-LV" b="1">
              <a:solidFill>
                <a:schemeClr val="tx1">
                  <a:lumMod val="85000"/>
                  <a:lumOff val="15000"/>
                </a:schemeClr>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1.9444444444444445E-2"/>
                  <c:y val="-3.2407407407407406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1.6666666666666666E-2"/>
                  <c:y val="-2.7777777777777755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3.3333333333333333E-2"/>
                  <c:y val="-4.1666666666666706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Sheet1!$A$4:$A$6</c:f>
              <c:numCache>
                <c:formatCode>General</c:formatCode>
                <c:ptCount val="3"/>
                <c:pt idx="0">
                  <c:v>2013</c:v>
                </c:pt>
                <c:pt idx="1">
                  <c:v>2014</c:v>
                </c:pt>
                <c:pt idx="2">
                  <c:v>2015</c:v>
                </c:pt>
              </c:numCache>
            </c:numRef>
          </c:cat>
          <c:val>
            <c:numRef>
              <c:f>Sheet1!$B$4:$B$6</c:f>
              <c:numCache>
                <c:formatCode>General</c:formatCode>
                <c:ptCount val="3"/>
                <c:pt idx="0">
                  <c:v>2970</c:v>
                </c:pt>
                <c:pt idx="1">
                  <c:v>3436</c:v>
                </c:pt>
                <c:pt idx="2">
                  <c:v>2630</c:v>
                </c:pt>
              </c:numCache>
            </c:numRef>
          </c:val>
        </c:ser>
        <c:dLbls>
          <c:showLegendKey val="0"/>
          <c:showVal val="0"/>
          <c:showCatName val="0"/>
          <c:showSerName val="0"/>
          <c:showPercent val="0"/>
          <c:showBubbleSize val="0"/>
        </c:dLbls>
        <c:gapWidth val="150"/>
        <c:shape val="box"/>
        <c:axId val="612116600"/>
        <c:axId val="612116992"/>
        <c:axId val="0"/>
      </c:bar3DChart>
      <c:catAx>
        <c:axId val="612116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85000"/>
                    <a:lumOff val="15000"/>
                  </a:schemeClr>
                </a:solidFill>
                <a:latin typeface="+mn-lt"/>
                <a:ea typeface="+mn-ea"/>
                <a:cs typeface="+mn-cs"/>
              </a:defRPr>
            </a:pPr>
            <a:endParaRPr lang="lv-LV"/>
          </a:p>
        </c:txPr>
        <c:crossAx val="612116992"/>
        <c:crosses val="autoZero"/>
        <c:auto val="1"/>
        <c:lblAlgn val="ctr"/>
        <c:lblOffset val="100"/>
        <c:noMultiLvlLbl val="0"/>
      </c:catAx>
      <c:valAx>
        <c:axId val="61211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12116600"/>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lumMod val="50000"/>
          <a:lumOff val="50000"/>
        </a:schemeClr>
      </a:solidFill>
      <a:round/>
    </a:ln>
    <a:effectLst/>
  </c:spPr>
  <c:txPr>
    <a:bodyPr/>
    <a:lstStyle/>
    <a:p>
      <a:pPr>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lv-LV" sz="1600" b="1">
                <a:solidFill>
                  <a:sysClr val="windowText" lastClr="000000"/>
                </a:solidFill>
              </a:rPr>
              <a:t>Dalība</a:t>
            </a:r>
            <a:r>
              <a:rPr lang="lv-LV" sz="1600" b="1" baseline="0">
                <a:solidFill>
                  <a:sysClr val="windowText" lastClr="000000"/>
                </a:solidFill>
              </a:rPr>
              <a:t> semināros</a:t>
            </a:r>
            <a:endParaRPr lang="lv-LV" sz="1600" b="1">
              <a:solidFill>
                <a:sysClr val="windowText" lastClr="000000"/>
              </a:solidFill>
            </a:endParaRPr>
          </a:p>
        </c:rich>
      </c:tx>
      <c:overlay val="0"/>
      <c:spPr>
        <a:noFill/>
        <a:ln w="25399">
          <a:noFill/>
        </a:ln>
      </c:sp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spPr>
            <a:ln>
              <a:noFill/>
            </a:ln>
          </c:spPr>
          <c:dPt>
            <c:idx val="0"/>
            <c:bubble3D val="0"/>
            <c:spPr>
              <a:solidFill>
                <a:srgbClr val="5B9BD5"/>
              </a:solidFill>
              <a:ln w="25399">
                <a:noFill/>
              </a:ln>
            </c:spPr>
          </c:dPt>
          <c:dPt>
            <c:idx val="1"/>
            <c:bubble3D val="0"/>
            <c:spPr>
              <a:solidFill>
                <a:srgbClr val="002060"/>
              </a:solidFill>
              <a:ln w="25399">
                <a:noFill/>
              </a:ln>
            </c:spPr>
          </c:dPt>
          <c:dLbls>
            <c:spPr>
              <a:noFill/>
              <a:ln w="25399">
                <a:noFill/>
              </a:ln>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Sheet1!$A$1:$A$2</c:f>
              <c:strCache>
                <c:ptCount val="2"/>
                <c:pt idx="0">
                  <c:v>Bāriņtiesas, kuras piedalījušās semināros  (skaitliski, procentuāli)</c:v>
                </c:pt>
                <c:pt idx="1">
                  <c:v>Bāriņtiesas, kuras nav piedalījušās semināros (skaitliski, procentuāli)</c:v>
                </c:pt>
              </c:strCache>
            </c:strRef>
          </c:cat>
          <c:val>
            <c:numRef>
              <c:f>Sheet1!$B$1:$B$2</c:f>
              <c:numCache>
                <c:formatCode>General</c:formatCode>
                <c:ptCount val="2"/>
                <c:pt idx="0">
                  <c:v>131</c:v>
                </c:pt>
                <c:pt idx="1">
                  <c:v>11</c:v>
                </c:pt>
              </c:numCache>
            </c:numRef>
          </c:val>
        </c:ser>
        <c:dLbls>
          <c:showLegendKey val="0"/>
          <c:showVal val="0"/>
          <c:showCatName val="0"/>
          <c:showSerName val="0"/>
          <c:showPercent val="0"/>
          <c:showBubbleSize val="0"/>
          <c:showLeaderLines val="1"/>
        </c:dLbls>
      </c:pie3DChart>
      <c:spPr>
        <a:noFill/>
        <a:ln w="25399">
          <a:noFill/>
        </a:ln>
      </c:spPr>
    </c:plotArea>
    <c:legend>
      <c:legendPos val="r"/>
      <c:overlay val="0"/>
      <c:spPr>
        <a:noFill/>
        <a:ln w="25399">
          <a:noFill/>
        </a:ln>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a:gsLst>
        <a:gs pos="62000">
          <a:srgbClr val="FCFE9C"/>
        </a:gs>
        <a:gs pos="74000">
          <a:srgbClr val="FCFE9C"/>
        </a:gs>
        <a:gs pos="83000">
          <a:srgbClr val="FCFE9C"/>
        </a:gs>
        <a:gs pos="100000">
          <a:srgbClr val="FCFE9C"/>
        </a:gs>
      </a:gsLst>
      <a:lin ang="5400000" scaled="1"/>
    </a:gradFill>
    <a:ln w="22224" cap="flat" cmpd="sng" algn="ctr">
      <a:solidFill>
        <a:schemeClr val="tx1">
          <a:lumMod val="65000"/>
          <a:lumOff val="35000"/>
        </a:schemeClr>
      </a:solidFill>
      <a:round/>
    </a:ln>
    <a:effectLst/>
  </c:spPr>
  <c:txPr>
    <a:bodyPr/>
    <a:lstStyle/>
    <a:p>
      <a:pPr>
        <a:defRPr/>
      </a:pPr>
      <a:endParaRPr lang="lv-LV"/>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solidFill>
                  <a:schemeClr val="tx1">
                    <a:lumMod val="65000"/>
                    <a:lumOff val="35000"/>
                  </a:schemeClr>
                </a:solidFill>
              </a:rPr>
              <a:t>Audžuģimeņu</a:t>
            </a:r>
            <a:r>
              <a:rPr lang="lv-LV" b="1" baseline="0">
                <a:solidFill>
                  <a:schemeClr val="tx1">
                    <a:lumMod val="65000"/>
                    <a:lumOff val="35000"/>
                  </a:schemeClr>
                </a:solidFill>
              </a:rPr>
              <a:t> skaits</a:t>
            </a:r>
            <a:endParaRPr lang="lv-LV" b="1">
              <a:solidFill>
                <a:schemeClr val="tx1">
                  <a:lumMod val="65000"/>
                  <a:lumOff val="35000"/>
                </a:scheme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2">
                <a:lumMod val="75000"/>
              </a:schemeClr>
            </a:solidFill>
            <a:ln>
              <a:noFill/>
            </a:ln>
            <a:effectLst/>
            <a:sp3d/>
          </c:spPr>
          <c:invertIfNegative val="0"/>
          <c:dPt>
            <c:idx val="0"/>
            <c:invertIfNegative val="0"/>
            <c:bubble3D val="0"/>
            <c:spPr>
              <a:solidFill>
                <a:schemeClr val="accent6"/>
              </a:solidFill>
              <a:ln>
                <a:noFill/>
              </a:ln>
              <a:effectLst/>
              <a:sp3d/>
            </c:spPr>
          </c:dPt>
          <c:dPt>
            <c:idx val="1"/>
            <c:invertIfNegative val="0"/>
            <c:bubble3D val="0"/>
            <c:spPr>
              <a:solidFill>
                <a:schemeClr val="accent6"/>
              </a:solidFill>
              <a:ln>
                <a:noFill/>
              </a:ln>
              <a:effectLst/>
              <a:sp3d/>
            </c:spPr>
          </c:dPt>
          <c:dPt>
            <c:idx val="2"/>
            <c:invertIfNegative val="0"/>
            <c:bubble3D val="0"/>
            <c:spPr>
              <a:solidFill>
                <a:schemeClr val="accent6"/>
              </a:solidFill>
              <a:ln>
                <a:noFill/>
              </a:ln>
              <a:effectLst/>
              <a:sp3d/>
            </c:spPr>
          </c:dPt>
          <c:dLbls>
            <c:dLbl>
              <c:idx val="0"/>
              <c:layout>
                <c:manualLayout>
                  <c:x val="3.3333333333333333E-2"/>
                  <c:y val="-9.2592592592592813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666666666666566E-2"/>
                  <c:y val="-2.777777777777777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3333333333333229E-2"/>
                  <c:y val="-2.314814814814814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Sheet1!$A$1:$A$3</c:f>
              <c:numCache>
                <c:formatCode>General</c:formatCode>
                <c:ptCount val="3"/>
                <c:pt idx="0">
                  <c:v>2013</c:v>
                </c:pt>
                <c:pt idx="1">
                  <c:v>2014</c:v>
                </c:pt>
                <c:pt idx="2">
                  <c:v>2015</c:v>
                </c:pt>
              </c:numCache>
            </c:numRef>
          </c:cat>
          <c:val>
            <c:numRef>
              <c:f>Sheet1!$B$1:$B$3</c:f>
              <c:numCache>
                <c:formatCode>General</c:formatCode>
                <c:ptCount val="3"/>
                <c:pt idx="0">
                  <c:v>594</c:v>
                </c:pt>
                <c:pt idx="1">
                  <c:v>579</c:v>
                </c:pt>
                <c:pt idx="2">
                  <c:v>585</c:v>
                </c:pt>
              </c:numCache>
            </c:numRef>
          </c:val>
        </c:ser>
        <c:dLbls>
          <c:showLegendKey val="0"/>
          <c:showVal val="0"/>
          <c:showCatName val="0"/>
          <c:showSerName val="0"/>
          <c:showPercent val="0"/>
          <c:showBubbleSize val="0"/>
        </c:dLbls>
        <c:gapWidth val="150"/>
        <c:shape val="box"/>
        <c:axId val="609436424"/>
        <c:axId val="609436816"/>
        <c:axId val="0"/>
      </c:bar3DChart>
      <c:catAx>
        <c:axId val="609436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lv-LV"/>
          </a:p>
        </c:txPr>
        <c:crossAx val="609436816"/>
        <c:crosses val="autoZero"/>
        <c:auto val="1"/>
        <c:lblAlgn val="ctr"/>
        <c:lblOffset val="100"/>
        <c:noMultiLvlLbl val="0"/>
      </c:catAx>
      <c:valAx>
        <c:axId val="609436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09436424"/>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bg1">
          <a:lumMod val="50000"/>
        </a:schemeClr>
      </a:solidFill>
      <a:round/>
    </a:ln>
    <a:effectLst/>
  </c:spPr>
  <c:txPr>
    <a:bodyPr/>
    <a:lstStyle/>
    <a:p>
      <a:pPr>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lv-LV" b="1">
                <a:solidFill>
                  <a:schemeClr val="tx1">
                    <a:lumMod val="65000"/>
                    <a:lumOff val="35000"/>
                  </a:schemeClr>
                </a:solidFill>
              </a:rPr>
              <a:t>Audžuģimenes</a:t>
            </a:r>
            <a:r>
              <a:rPr lang="lv-LV" b="1" baseline="0">
                <a:solidFill>
                  <a:schemeClr val="tx1">
                    <a:lumMod val="65000"/>
                    <a:lumOff val="35000"/>
                  </a:schemeClr>
                </a:solidFill>
              </a:rPr>
              <a:t> statusa iegūšana</a:t>
            </a:r>
            <a:endParaRPr lang="lv-LV" b="1">
              <a:solidFill>
                <a:schemeClr val="tx1">
                  <a:lumMod val="65000"/>
                  <a:lumOff val="35000"/>
                </a:schemeClr>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6580927384076991E-2"/>
          <c:y val="0.17171296296296296"/>
          <c:w val="0.90841907261592303"/>
          <c:h val="0.65665099154272388"/>
        </c:manualLayout>
      </c:layout>
      <c:bar3DChart>
        <c:barDir val="col"/>
        <c:grouping val="clustered"/>
        <c:varyColors val="0"/>
        <c:ser>
          <c:idx val="0"/>
          <c:order val="0"/>
          <c:tx>
            <c:strRef>
              <c:f>Sheet1!$A$37</c:f>
              <c:strCache>
                <c:ptCount val="1"/>
                <c:pt idx="0">
                  <c:v>Apmācības izgājušo personu skaits</c:v>
                </c:pt>
              </c:strCache>
            </c:strRef>
          </c:tx>
          <c:spPr>
            <a:solidFill>
              <a:srgbClr val="0070C0"/>
            </a:solidFill>
            <a:ln>
              <a:noFill/>
            </a:ln>
            <a:effectLst/>
            <a:sp3d/>
          </c:spPr>
          <c:invertIfNegative val="0"/>
          <c:dLbls>
            <c:dLbl>
              <c:idx val="0"/>
              <c:layout>
                <c:manualLayout>
                  <c:x val="1.3888888888888888E-2"/>
                  <c:y val="-1.388888888888891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666666666666566E-2"/>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3333333333332309E-3"/>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Sheet1!$B$36:$D$36</c:f>
              <c:numCache>
                <c:formatCode>General</c:formatCode>
                <c:ptCount val="3"/>
                <c:pt idx="0">
                  <c:v>2013</c:v>
                </c:pt>
                <c:pt idx="1">
                  <c:v>2014</c:v>
                </c:pt>
                <c:pt idx="2">
                  <c:v>2015</c:v>
                </c:pt>
              </c:numCache>
            </c:numRef>
          </c:cat>
          <c:val>
            <c:numRef>
              <c:f>Sheet1!$B$37:$D$37</c:f>
              <c:numCache>
                <c:formatCode>General</c:formatCode>
                <c:ptCount val="3"/>
                <c:pt idx="0">
                  <c:v>76</c:v>
                </c:pt>
                <c:pt idx="1">
                  <c:v>65</c:v>
                </c:pt>
                <c:pt idx="2">
                  <c:v>39</c:v>
                </c:pt>
              </c:numCache>
            </c:numRef>
          </c:val>
        </c:ser>
        <c:ser>
          <c:idx val="1"/>
          <c:order val="1"/>
          <c:tx>
            <c:strRef>
              <c:f>Sheet1!$A$38</c:f>
              <c:strCache>
                <c:ptCount val="1"/>
                <c:pt idx="0">
                  <c:v>Audžuģimeņu skaits, kurām piešķirts statuss</c:v>
                </c:pt>
              </c:strCache>
            </c:strRef>
          </c:tx>
          <c:spPr>
            <a:solidFill>
              <a:schemeClr val="accent6">
                <a:lumMod val="75000"/>
              </a:schemeClr>
            </a:solidFill>
            <a:ln>
              <a:noFill/>
            </a:ln>
            <a:effectLst/>
            <a:sp3d/>
          </c:spPr>
          <c:invertIfNegative val="0"/>
          <c:dLbls>
            <c:dLbl>
              <c:idx val="0"/>
              <c:layout>
                <c:manualLayout>
                  <c:x val="2.5000000000000001E-2"/>
                  <c:y val="-1.388888888888884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2222222222222119E-2"/>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9444444444444344E-2"/>
                  <c:y val="-9.259259259259343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Sheet1!$B$36:$D$36</c:f>
              <c:numCache>
                <c:formatCode>General</c:formatCode>
                <c:ptCount val="3"/>
                <c:pt idx="0">
                  <c:v>2013</c:v>
                </c:pt>
                <c:pt idx="1">
                  <c:v>2014</c:v>
                </c:pt>
                <c:pt idx="2">
                  <c:v>2015</c:v>
                </c:pt>
              </c:numCache>
            </c:numRef>
          </c:cat>
          <c:val>
            <c:numRef>
              <c:f>Sheet1!$B$38:$D$38</c:f>
              <c:numCache>
                <c:formatCode>General</c:formatCode>
                <c:ptCount val="3"/>
                <c:pt idx="0">
                  <c:v>53</c:v>
                </c:pt>
                <c:pt idx="1">
                  <c:v>35</c:v>
                </c:pt>
                <c:pt idx="2">
                  <c:v>34</c:v>
                </c:pt>
              </c:numCache>
            </c:numRef>
          </c:val>
        </c:ser>
        <c:dLbls>
          <c:showLegendKey val="0"/>
          <c:showVal val="0"/>
          <c:showCatName val="0"/>
          <c:showSerName val="0"/>
          <c:showPercent val="0"/>
          <c:showBubbleSize val="0"/>
        </c:dLbls>
        <c:gapWidth val="150"/>
        <c:shape val="box"/>
        <c:axId val="609437600"/>
        <c:axId val="285910520"/>
        <c:axId val="0"/>
      </c:bar3DChart>
      <c:catAx>
        <c:axId val="609437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bg2">
                    <a:lumMod val="25000"/>
                  </a:schemeClr>
                </a:solidFill>
                <a:latin typeface="+mn-lt"/>
                <a:ea typeface="+mn-ea"/>
                <a:cs typeface="+mn-cs"/>
              </a:defRPr>
            </a:pPr>
            <a:endParaRPr lang="lv-LV"/>
          </a:p>
        </c:txPr>
        <c:crossAx val="285910520"/>
        <c:crosses val="autoZero"/>
        <c:auto val="1"/>
        <c:lblAlgn val="ctr"/>
        <c:lblOffset val="100"/>
        <c:noMultiLvlLbl val="0"/>
      </c:catAx>
      <c:valAx>
        <c:axId val="285910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09437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bg2">
                  <a:lumMod val="25000"/>
                </a:schemeClr>
              </a:solidFill>
              <a:latin typeface="+mn-lt"/>
              <a:ea typeface="+mn-ea"/>
              <a:cs typeface="+mn-cs"/>
            </a:defRPr>
          </a:pPr>
          <a:endParaRPr lang="lv-LV"/>
        </a:p>
      </c:txPr>
    </c:legend>
    <c:plotVisOnly val="1"/>
    <c:dispBlanksAs val="gap"/>
    <c:showDLblsOverMax val="0"/>
  </c:chart>
  <c:spPr>
    <a:solidFill>
      <a:schemeClr val="bg1"/>
    </a:solidFill>
    <a:ln w="15875" cap="flat" cmpd="sng" algn="ctr">
      <a:solidFill>
        <a:schemeClr val="bg1">
          <a:lumMod val="50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Pārbaudīto personas lietu skaits reģionos</a:t>
            </a:r>
          </a:p>
          <a:p>
            <a:pPr>
              <a:defRPr/>
            </a:pPr>
            <a:r>
              <a:rPr lang="lv-LV" b="1"/>
              <a:t>(pārbaužu skaits)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6.8538459719562086E-2"/>
          <c:y val="0.23008187134502925"/>
          <c:w val="0.90263271145160906"/>
          <c:h val="0.60999622415619092"/>
        </c:manualLayout>
      </c:layout>
      <c:barChart>
        <c:barDir val="col"/>
        <c:grouping val="clustered"/>
        <c:varyColors val="0"/>
        <c:ser>
          <c:idx val="0"/>
          <c:order val="0"/>
          <c:spPr>
            <a:solidFill>
              <a:srgbClr val="87356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Daugavpils reģions (6)</c:v>
                </c:pt>
                <c:pt idx="1">
                  <c:v>Liepājas reģions (8)</c:v>
                </c:pt>
                <c:pt idx="2">
                  <c:v>Rēzeknes reģions (9)</c:v>
                </c:pt>
                <c:pt idx="3">
                  <c:v>Rīgas reģions (23)</c:v>
                </c:pt>
                <c:pt idx="4">
                  <c:v>Valmieras reģions (7)</c:v>
                </c:pt>
              </c:strCache>
            </c:strRef>
          </c:cat>
          <c:val>
            <c:numRef>
              <c:f>Sheet1!$B$3:$B$7</c:f>
              <c:numCache>
                <c:formatCode>General</c:formatCode>
                <c:ptCount val="5"/>
                <c:pt idx="0">
                  <c:v>292</c:v>
                </c:pt>
                <c:pt idx="1">
                  <c:v>98</c:v>
                </c:pt>
                <c:pt idx="2">
                  <c:v>148</c:v>
                </c:pt>
                <c:pt idx="3">
                  <c:v>505</c:v>
                </c:pt>
                <c:pt idx="4">
                  <c:v>165</c:v>
                </c:pt>
              </c:numCache>
            </c:numRef>
          </c:val>
        </c:ser>
        <c:dLbls>
          <c:dLblPos val="outEnd"/>
          <c:showLegendKey val="0"/>
          <c:showVal val="1"/>
          <c:showCatName val="0"/>
          <c:showSerName val="0"/>
          <c:showPercent val="0"/>
          <c:showBubbleSize val="0"/>
        </c:dLbls>
        <c:gapWidth val="219"/>
        <c:overlap val="-27"/>
        <c:axId val="495824408"/>
        <c:axId val="495824800"/>
      </c:barChart>
      <c:catAx>
        <c:axId val="495824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5824800"/>
        <c:crosses val="autoZero"/>
        <c:auto val="1"/>
        <c:lblAlgn val="ctr"/>
        <c:lblOffset val="100"/>
        <c:noMultiLvlLbl val="0"/>
      </c:catAx>
      <c:valAx>
        <c:axId val="495824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5824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Demogrāfiskie dati par zvanītāju dzimumu </a:t>
            </a:r>
          </a:p>
          <a:p>
            <a:pPr>
              <a:defRPr/>
            </a:pPr>
            <a:r>
              <a:rPr lang="lv-LV"/>
              <a:t>2014.un 2015.gadā</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Sheet1!$C$1</c:f>
              <c:strCache>
                <c:ptCount val="1"/>
                <c:pt idx="0">
                  <c:v>meitenes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Sheet1!$B$2:$B$3</c:f>
              <c:strCache>
                <c:ptCount val="2"/>
                <c:pt idx="0">
                  <c:v>2014.gads</c:v>
                </c:pt>
                <c:pt idx="1">
                  <c:v>2015.gads</c:v>
                </c:pt>
              </c:strCache>
            </c:strRef>
          </c:cat>
          <c:val>
            <c:numRef>
              <c:f>Sheet1!$C$2:$C$3</c:f>
              <c:numCache>
                <c:formatCode>0%</c:formatCode>
                <c:ptCount val="2"/>
                <c:pt idx="0">
                  <c:v>0.48</c:v>
                </c:pt>
                <c:pt idx="1">
                  <c:v>0.42</c:v>
                </c:pt>
              </c:numCache>
            </c:numRef>
          </c:val>
        </c:ser>
        <c:ser>
          <c:idx val="1"/>
          <c:order val="1"/>
          <c:tx>
            <c:strRef>
              <c:f>Sheet1!$D$1</c:f>
              <c:strCache>
                <c:ptCount val="1"/>
                <c:pt idx="0">
                  <c:v>zēni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Sheet1!$B$2:$B$3</c:f>
              <c:strCache>
                <c:ptCount val="2"/>
                <c:pt idx="0">
                  <c:v>2014.gads</c:v>
                </c:pt>
                <c:pt idx="1">
                  <c:v>2015.gads</c:v>
                </c:pt>
              </c:strCache>
            </c:strRef>
          </c:cat>
          <c:val>
            <c:numRef>
              <c:f>Sheet1!$D$2:$D$3</c:f>
              <c:numCache>
                <c:formatCode>0%</c:formatCode>
                <c:ptCount val="2"/>
                <c:pt idx="0">
                  <c:v>0.52</c:v>
                </c:pt>
                <c:pt idx="1">
                  <c:v>0.57999999999999996</c:v>
                </c:pt>
              </c:numCache>
            </c:numRef>
          </c:val>
        </c:ser>
        <c:dLbls>
          <c:showLegendKey val="0"/>
          <c:showVal val="0"/>
          <c:showCatName val="0"/>
          <c:showSerName val="0"/>
          <c:showPercent val="0"/>
          <c:showBubbleSize val="0"/>
        </c:dLbls>
        <c:gapWidth val="219"/>
        <c:overlap val="-27"/>
        <c:axId val="495825584"/>
        <c:axId val="489037664"/>
      </c:barChart>
      <c:catAx>
        <c:axId val="49582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9037664"/>
        <c:crosses val="autoZero"/>
        <c:auto val="1"/>
        <c:lblAlgn val="ctr"/>
        <c:lblOffset val="100"/>
        <c:noMultiLvlLbl val="0"/>
      </c:catAx>
      <c:valAx>
        <c:axId val="489037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582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demogrāfiskie dati 2014.un 2015.gadā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Sheet1!$C$26</c:f>
              <c:strCache>
                <c:ptCount val="1"/>
                <c:pt idx="0">
                  <c:v>2014.gads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Sheet1!$B$27:$B$31</c:f>
              <c:strCache>
                <c:ptCount val="5"/>
                <c:pt idx="0">
                  <c:v>līdz 6.g.v.</c:v>
                </c:pt>
                <c:pt idx="1">
                  <c:v>7-11 g.v.</c:v>
                </c:pt>
                <c:pt idx="2">
                  <c:v>12-15 g.v.</c:v>
                </c:pt>
                <c:pt idx="3">
                  <c:v>16-18 g.v.</c:v>
                </c:pt>
                <c:pt idx="4">
                  <c:v>virs 18 gadiem</c:v>
                </c:pt>
              </c:strCache>
            </c:strRef>
          </c:cat>
          <c:val>
            <c:numRef>
              <c:f>Sheet1!$C$27:$C$31</c:f>
              <c:numCache>
                <c:formatCode>0%</c:formatCode>
                <c:ptCount val="5"/>
                <c:pt idx="0">
                  <c:v>0.01</c:v>
                </c:pt>
                <c:pt idx="1">
                  <c:v>0.17</c:v>
                </c:pt>
                <c:pt idx="2">
                  <c:v>0.44</c:v>
                </c:pt>
                <c:pt idx="3">
                  <c:v>0.11</c:v>
                </c:pt>
                <c:pt idx="4">
                  <c:v>0.13</c:v>
                </c:pt>
              </c:numCache>
            </c:numRef>
          </c:val>
        </c:ser>
        <c:ser>
          <c:idx val="1"/>
          <c:order val="1"/>
          <c:tx>
            <c:strRef>
              <c:f>Sheet1!$D$26</c:f>
              <c:strCache>
                <c:ptCount val="1"/>
                <c:pt idx="0">
                  <c:v>2015.gads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Sheet1!$B$27:$B$31</c:f>
              <c:strCache>
                <c:ptCount val="5"/>
                <c:pt idx="0">
                  <c:v>līdz 6.g.v.</c:v>
                </c:pt>
                <c:pt idx="1">
                  <c:v>7-11 g.v.</c:v>
                </c:pt>
                <c:pt idx="2">
                  <c:v>12-15 g.v.</c:v>
                </c:pt>
                <c:pt idx="3">
                  <c:v>16-18 g.v.</c:v>
                </c:pt>
                <c:pt idx="4">
                  <c:v>virs 18 gadiem</c:v>
                </c:pt>
              </c:strCache>
            </c:strRef>
          </c:cat>
          <c:val>
            <c:numRef>
              <c:f>Sheet1!$D$27:$D$31</c:f>
              <c:numCache>
                <c:formatCode>0%</c:formatCode>
                <c:ptCount val="5"/>
                <c:pt idx="0">
                  <c:v>0.01</c:v>
                </c:pt>
                <c:pt idx="1">
                  <c:v>0.17</c:v>
                </c:pt>
                <c:pt idx="2">
                  <c:v>0.65</c:v>
                </c:pt>
                <c:pt idx="3">
                  <c:v>0.13</c:v>
                </c:pt>
                <c:pt idx="4">
                  <c:v>0.04</c:v>
                </c:pt>
              </c:numCache>
            </c:numRef>
          </c:val>
        </c:ser>
        <c:dLbls>
          <c:showLegendKey val="0"/>
          <c:showVal val="0"/>
          <c:showCatName val="0"/>
          <c:showSerName val="0"/>
          <c:showPercent val="0"/>
          <c:showBubbleSize val="0"/>
        </c:dLbls>
        <c:gapWidth val="182"/>
        <c:axId val="489038448"/>
        <c:axId val="489038840"/>
      </c:barChart>
      <c:catAx>
        <c:axId val="489038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9038840"/>
        <c:crossesAt val="0"/>
        <c:auto val="1"/>
        <c:lblAlgn val="ctr"/>
        <c:lblOffset val="100"/>
        <c:noMultiLvlLbl val="0"/>
      </c:catAx>
      <c:valAx>
        <c:axId val="4890388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903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minētās attiecību problēmas 2014.un 2015.gadā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6.4365230208292934E-2"/>
          <c:y val="0.12579277598779043"/>
          <c:w val="0.90127824930974543"/>
          <c:h val="0.46520064252609428"/>
        </c:manualLayout>
      </c:layout>
      <c:barChart>
        <c:barDir val="col"/>
        <c:grouping val="clustered"/>
        <c:varyColors val="0"/>
        <c:ser>
          <c:idx val="0"/>
          <c:order val="0"/>
          <c:tx>
            <c:strRef>
              <c:f>Sheet1!$C$53</c:f>
              <c:strCache>
                <c:ptCount val="1"/>
                <c:pt idx="0">
                  <c:v>2014.gads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Sheet1!$B$54:$B$65</c:f>
              <c:strCache>
                <c:ptCount val="12"/>
                <c:pt idx="0">
                  <c:v>ar vienaudžiem</c:v>
                </c:pt>
                <c:pt idx="1">
                  <c:v>ar pedagogiem</c:v>
                </c:pt>
                <c:pt idx="2">
                  <c:v>ar vecākiem</c:v>
                </c:pt>
                <c:pt idx="3">
                  <c:v>ar vecvecākiem</c:v>
                </c:pt>
                <c:pt idx="4">
                  <c:v>ar patēvu/pamāti</c:v>
                </c:pt>
                <c:pt idx="5">
                  <c:v>ar brāļiem/māsām</c:v>
                </c:pt>
                <c:pt idx="6">
                  <c:v>ar citiem radiniekiem</c:v>
                </c:pt>
                <c:pt idx="7">
                  <c:v>vecākiem ar bērniem</c:v>
                </c:pt>
                <c:pt idx="8">
                  <c:v>vecāku savstarpējās attiecības</c:v>
                </c:pt>
                <c:pt idx="9">
                  <c:v>partnerattiecības</c:v>
                </c:pt>
                <c:pt idx="10">
                  <c:v>ar draugiem</c:v>
                </c:pt>
                <c:pt idx="11">
                  <c:v>ar citiem cilvēkiem</c:v>
                </c:pt>
              </c:strCache>
            </c:strRef>
          </c:cat>
          <c:val>
            <c:numRef>
              <c:f>Sheet1!$C$54:$C$65</c:f>
              <c:numCache>
                <c:formatCode>General</c:formatCode>
                <c:ptCount val="12"/>
                <c:pt idx="0">
                  <c:v>485</c:v>
                </c:pt>
                <c:pt idx="1">
                  <c:v>374</c:v>
                </c:pt>
                <c:pt idx="2">
                  <c:v>899</c:v>
                </c:pt>
                <c:pt idx="3">
                  <c:v>76</c:v>
                </c:pt>
                <c:pt idx="4">
                  <c:v>55</c:v>
                </c:pt>
                <c:pt idx="5">
                  <c:v>142</c:v>
                </c:pt>
                <c:pt idx="6">
                  <c:v>38</c:v>
                </c:pt>
                <c:pt idx="7">
                  <c:v>146</c:v>
                </c:pt>
                <c:pt idx="8">
                  <c:v>216</c:v>
                </c:pt>
                <c:pt idx="9">
                  <c:v>319</c:v>
                </c:pt>
                <c:pt idx="10">
                  <c:v>368</c:v>
                </c:pt>
                <c:pt idx="11">
                  <c:v>267</c:v>
                </c:pt>
              </c:numCache>
            </c:numRef>
          </c:val>
        </c:ser>
        <c:ser>
          <c:idx val="1"/>
          <c:order val="1"/>
          <c:tx>
            <c:strRef>
              <c:f>Sheet1!$D$53</c:f>
              <c:strCache>
                <c:ptCount val="1"/>
                <c:pt idx="0">
                  <c:v>2015.gads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Sheet1!$B$54:$B$65</c:f>
              <c:strCache>
                <c:ptCount val="12"/>
                <c:pt idx="0">
                  <c:v>ar vienaudžiem</c:v>
                </c:pt>
                <c:pt idx="1">
                  <c:v>ar pedagogiem</c:v>
                </c:pt>
                <c:pt idx="2">
                  <c:v>ar vecākiem</c:v>
                </c:pt>
                <c:pt idx="3">
                  <c:v>ar vecvecākiem</c:v>
                </c:pt>
                <c:pt idx="4">
                  <c:v>ar patēvu/pamāti</c:v>
                </c:pt>
                <c:pt idx="5">
                  <c:v>ar brāļiem/māsām</c:v>
                </c:pt>
                <c:pt idx="6">
                  <c:v>ar citiem radiniekiem</c:v>
                </c:pt>
                <c:pt idx="7">
                  <c:v>vecākiem ar bērniem</c:v>
                </c:pt>
                <c:pt idx="8">
                  <c:v>vecāku savstarpējās attiecības</c:v>
                </c:pt>
                <c:pt idx="9">
                  <c:v>partnerattiecības</c:v>
                </c:pt>
                <c:pt idx="10">
                  <c:v>ar draugiem</c:v>
                </c:pt>
                <c:pt idx="11">
                  <c:v>ar citiem cilvēkiem</c:v>
                </c:pt>
              </c:strCache>
            </c:strRef>
          </c:cat>
          <c:val>
            <c:numRef>
              <c:f>Sheet1!$D$54:$D$65</c:f>
              <c:numCache>
                <c:formatCode>General</c:formatCode>
                <c:ptCount val="12"/>
                <c:pt idx="0">
                  <c:v>809</c:v>
                </c:pt>
                <c:pt idx="1">
                  <c:v>491</c:v>
                </c:pt>
                <c:pt idx="2">
                  <c:v>1388</c:v>
                </c:pt>
                <c:pt idx="3">
                  <c:v>96</c:v>
                </c:pt>
                <c:pt idx="4">
                  <c:v>81</c:v>
                </c:pt>
                <c:pt idx="5">
                  <c:v>194</c:v>
                </c:pt>
                <c:pt idx="6">
                  <c:v>62</c:v>
                </c:pt>
                <c:pt idx="7">
                  <c:v>167</c:v>
                </c:pt>
                <c:pt idx="8">
                  <c:v>255</c:v>
                </c:pt>
                <c:pt idx="9">
                  <c:v>584</c:v>
                </c:pt>
                <c:pt idx="10">
                  <c:v>559</c:v>
                </c:pt>
                <c:pt idx="11">
                  <c:v>611</c:v>
                </c:pt>
              </c:numCache>
            </c:numRef>
          </c:val>
        </c:ser>
        <c:dLbls>
          <c:showLegendKey val="0"/>
          <c:showVal val="0"/>
          <c:showCatName val="0"/>
          <c:showSerName val="0"/>
          <c:showPercent val="0"/>
          <c:showBubbleSize val="0"/>
        </c:dLbls>
        <c:gapWidth val="219"/>
        <c:overlap val="-27"/>
        <c:axId val="585528752"/>
        <c:axId val="585529144"/>
      </c:barChart>
      <c:catAx>
        <c:axId val="58552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85529144"/>
        <c:crosses val="autoZero"/>
        <c:auto val="1"/>
        <c:lblAlgn val="ctr"/>
        <c:lblOffset val="100"/>
        <c:noMultiLvlLbl val="0"/>
      </c:catAx>
      <c:valAx>
        <c:axId val="585529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8552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minētie vardarbības gadījumi 2014.un 2015.gadā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Sheet1!$C$83</c:f>
              <c:strCache>
                <c:ptCount val="1"/>
                <c:pt idx="0">
                  <c:v>savstarpējās attiecības</c:v>
                </c:pt>
              </c:strCache>
            </c:strRef>
          </c:tx>
          <c:spPr>
            <a:solidFill>
              <a:schemeClr val="accent1"/>
            </a:solidFill>
            <a:ln>
              <a:noFill/>
            </a:ln>
            <a:effectLst/>
          </c:spPr>
          <c:invertIfNegative val="0"/>
          <c:cat>
            <c:multiLvlStrRef>
              <c:f>Sheet1!$A$84:$B$89</c:f>
              <c:multiLvlStrCache>
                <c:ptCount val="6"/>
                <c:lvl>
                  <c:pt idx="0">
                    <c:v>2015</c:v>
                  </c:pt>
                  <c:pt idx="1">
                    <c:v>2014</c:v>
                  </c:pt>
                  <c:pt idx="2">
                    <c:v>2015</c:v>
                  </c:pt>
                  <c:pt idx="3">
                    <c:v>2014</c:v>
                  </c:pt>
                  <c:pt idx="4">
                    <c:v>2015</c:v>
                  </c:pt>
                  <c:pt idx="5">
                    <c:v>2014</c:v>
                  </c:pt>
                </c:lvl>
                <c:lvl>
                  <c:pt idx="0">
                    <c:v>fiziska</c:v>
                  </c:pt>
                  <c:pt idx="2">
                    <c:v>emocionāla</c:v>
                  </c:pt>
                  <c:pt idx="4">
                    <c:v>seksuāla</c:v>
                  </c:pt>
                </c:lvl>
              </c:multiLvlStrCache>
            </c:multiLvlStrRef>
          </c:cat>
          <c:val>
            <c:numRef>
              <c:f>Sheet1!$C$84:$C$89</c:f>
              <c:numCache>
                <c:formatCode>General</c:formatCode>
                <c:ptCount val="6"/>
                <c:pt idx="0">
                  <c:v>17</c:v>
                </c:pt>
                <c:pt idx="1">
                  <c:v>20</c:v>
                </c:pt>
                <c:pt idx="2">
                  <c:v>72</c:v>
                </c:pt>
                <c:pt idx="3">
                  <c:v>78</c:v>
                </c:pt>
                <c:pt idx="4">
                  <c:v>14</c:v>
                </c:pt>
                <c:pt idx="5">
                  <c:v>4</c:v>
                </c:pt>
              </c:numCache>
            </c:numRef>
          </c:val>
        </c:ser>
        <c:ser>
          <c:idx val="1"/>
          <c:order val="1"/>
          <c:tx>
            <c:strRef>
              <c:f>Sheet1!$D$83</c:f>
              <c:strCache>
                <c:ptCount val="1"/>
                <c:pt idx="0">
                  <c:v>ģimene</c:v>
                </c:pt>
              </c:strCache>
            </c:strRef>
          </c:tx>
          <c:spPr>
            <a:solidFill>
              <a:schemeClr val="accent2"/>
            </a:solidFill>
            <a:ln>
              <a:noFill/>
            </a:ln>
            <a:effectLst/>
          </c:spPr>
          <c:invertIfNegative val="0"/>
          <c:cat>
            <c:multiLvlStrRef>
              <c:f>Sheet1!$A$84:$B$89</c:f>
              <c:multiLvlStrCache>
                <c:ptCount val="6"/>
                <c:lvl>
                  <c:pt idx="0">
                    <c:v>2015</c:v>
                  </c:pt>
                  <c:pt idx="1">
                    <c:v>2014</c:v>
                  </c:pt>
                  <c:pt idx="2">
                    <c:v>2015</c:v>
                  </c:pt>
                  <c:pt idx="3">
                    <c:v>2014</c:v>
                  </c:pt>
                  <c:pt idx="4">
                    <c:v>2015</c:v>
                  </c:pt>
                  <c:pt idx="5">
                    <c:v>2014</c:v>
                  </c:pt>
                </c:lvl>
                <c:lvl>
                  <c:pt idx="0">
                    <c:v>fiziska</c:v>
                  </c:pt>
                  <c:pt idx="2">
                    <c:v>emocionāla</c:v>
                  </c:pt>
                  <c:pt idx="4">
                    <c:v>seksuāla</c:v>
                  </c:pt>
                </c:lvl>
              </c:multiLvlStrCache>
            </c:multiLvlStrRef>
          </c:cat>
          <c:val>
            <c:numRef>
              <c:f>Sheet1!$D$84:$D$89</c:f>
              <c:numCache>
                <c:formatCode>General</c:formatCode>
                <c:ptCount val="6"/>
                <c:pt idx="0">
                  <c:v>491</c:v>
                </c:pt>
                <c:pt idx="1">
                  <c:v>244</c:v>
                </c:pt>
                <c:pt idx="2">
                  <c:v>629</c:v>
                </c:pt>
                <c:pt idx="3">
                  <c:v>469</c:v>
                </c:pt>
                <c:pt idx="4">
                  <c:v>45</c:v>
                </c:pt>
                <c:pt idx="5">
                  <c:v>41</c:v>
                </c:pt>
              </c:numCache>
            </c:numRef>
          </c:val>
        </c:ser>
        <c:ser>
          <c:idx val="2"/>
          <c:order val="2"/>
          <c:tx>
            <c:strRef>
              <c:f>Sheet1!$E$83</c:f>
              <c:strCache>
                <c:ptCount val="1"/>
                <c:pt idx="0">
                  <c:v>aprūpes iestāde</c:v>
                </c:pt>
              </c:strCache>
            </c:strRef>
          </c:tx>
          <c:spPr>
            <a:solidFill>
              <a:schemeClr val="accent3"/>
            </a:solidFill>
            <a:ln>
              <a:noFill/>
            </a:ln>
            <a:effectLst/>
          </c:spPr>
          <c:invertIfNegative val="0"/>
          <c:cat>
            <c:multiLvlStrRef>
              <c:f>Sheet1!$A$84:$B$89</c:f>
              <c:multiLvlStrCache>
                <c:ptCount val="6"/>
                <c:lvl>
                  <c:pt idx="0">
                    <c:v>2015</c:v>
                  </c:pt>
                  <c:pt idx="1">
                    <c:v>2014</c:v>
                  </c:pt>
                  <c:pt idx="2">
                    <c:v>2015</c:v>
                  </c:pt>
                  <c:pt idx="3">
                    <c:v>2014</c:v>
                  </c:pt>
                  <c:pt idx="4">
                    <c:v>2015</c:v>
                  </c:pt>
                  <c:pt idx="5">
                    <c:v>2014</c:v>
                  </c:pt>
                </c:lvl>
                <c:lvl>
                  <c:pt idx="0">
                    <c:v>fiziska</c:v>
                  </c:pt>
                  <c:pt idx="2">
                    <c:v>emocionāla</c:v>
                  </c:pt>
                  <c:pt idx="4">
                    <c:v>seksuāla</c:v>
                  </c:pt>
                </c:lvl>
              </c:multiLvlStrCache>
            </c:multiLvlStrRef>
          </c:cat>
          <c:val>
            <c:numRef>
              <c:f>Sheet1!$E$84:$E$89</c:f>
              <c:numCache>
                <c:formatCode>General</c:formatCode>
                <c:ptCount val="6"/>
                <c:pt idx="0">
                  <c:v>35</c:v>
                </c:pt>
                <c:pt idx="1">
                  <c:v>26</c:v>
                </c:pt>
                <c:pt idx="2">
                  <c:v>68</c:v>
                </c:pt>
                <c:pt idx="3">
                  <c:v>55</c:v>
                </c:pt>
                <c:pt idx="4">
                  <c:v>3</c:v>
                </c:pt>
                <c:pt idx="5">
                  <c:v>4</c:v>
                </c:pt>
              </c:numCache>
            </c:numRef>
          </c:val>
        </c:ser>
        <c:ser>
          <c:idx val="3"/>
          <c:order val="3"/>
          <c:tx>
            <c:strRef>
              <c:f>Sheet1!$F$83</c:f>
              <c:strCache>
                <c:ptCount val="1"/>
                <c:pt idx="0">
                  <c:v>izglītības iestāde</c:v>
                </c:pt>
              </c:strCache>
            </c:strRef>
          </c:tx>
          <c:spPr>
            <a:solidFill>
              <a:schemeClr val="accent4"/>
            </a:solidFill>
            <a:ln>
              <a:noFill/>
            </a:ln>
            <a:effectLst/>
          </c:spPr>
          <c:invertIfNegative val="0"/>
          <c:cat>
            <c:multiLvlStrRef>
              <c:f>Sheet1!$A$84:$B$89</c:f>
              <c:multiLvlStrCache>
                <c:ptCount val="6"/>
                <c:lvl>
                  <c:pt idx="0">
                    <c:v>2015</c:v>
                  </c:pt>
                  <c:pt idx="1">
                    <c:v>2014</c:v>
                  </c:pt>
                  <c:pt idx="2">
                    <c:v>2015</c:v>
                  </c:pt>
                  <c:pt idx="3">
                    <c:v>2014</c:v>
                  </c:pt>
                  <c:pt idx="4">
                    <c:v>2015</c:v>
                  </c:pt>
                  <c:pt idx="5">
                    <c:v>2014</c:v>
                  </c:pt>
                </c:lvl>
                <c:lvl>
                  <c:pt idx="0">
                    <c:v>fiziska</c:v>
                  </c:pt>
                  <c:pt idx="2">
                    <c:v>emocionāla</c:v>
                  </c:pt>
                  <c:pt idx="4">
                    <c:v>seksuāla</c:v>
                  </c:pt>
                </c:lvl>
              </c:multiLvlStrCache>
            </c:multiLvlStrRef>
          </c:cat>
          <c:val>
            <c:numRef>
              <c:f>Sheet1!$F$84:$F$89</c:f>
              <c:numCache>
                <c:formatCode>General</c:formatCode>
                <c:ptCount val="6"/>
                <c:pt idx="0">
                  <c:v>304</c:v>
                </c:pt>
                <c:pt idx="1">
                  <c:v>215</c:v>
                </c:pt>
                <c:pt idx="2">
                  <c:v>705</c:v>
                </c:pt>
                <c:pt idx="3">
                  <c:v>476</c:v>
                </c:pt>
                <c:pt idx="4">
                  <c:v>24</c:v>
                </c:pt>
                <c:pt idx="5">
                  <c:v>12</c:v>
                </c:pt>
              </c:numCache>
            </c:numRef>
          </c:val>
        </c:ser>
        <c:dLbls>
          <c:showLegendKey val="0"/>
          <c:showVal val="0"/>
          <c:showCatName val="0"/>
          <c:showSerName val="0"/>
          <c:showPercent val="0"/>
          <c:showBubbleSize val="0"/>
        </c:dLbls>
        <c:gapWidth val="182"/>
        <c:axId val="585529928"/>
        <c:axId val="585530320"/>
      </c:barChart>
      <c:catAx>
        <c:axId val="585529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85530320"/>
        <c:crosses val="autoZero"/>
        <c:auto val="1"/>
        <c:lblAlgn val="ctr"/>
        <c:lblOffset val="100"/>
        <c:noMultiLvlLbl val="0"/>
      </c:catAx>
      <c:valAx>
        <c:axId val="5855303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85529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Problēmas saistībā ar psihosociālo, garīgo, fizisko veselību 2014.un 2015.gadā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Sheet1!$C$101</c:f>
              <c:strCache>
                <c:ptCount val="1"/>
                <c:pt idx="0">
                  <c:v>2014.gads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Sheet1!$B$102:$B$110</c:f>
              <c:strCache>
                <c:ptCount val="9"/>
                <c:pt idx="0">
                  <c:v>Ķermeņa, fizskais izskats</c:v>
                </c:pt>
                <c:pt idx="1">
                  <c:v>Cilvēka attīstības procesi </c:v>
                </c:pt>
                <c:pt idx="2">
                  <c:v>Ēšanas traucējumi</c:v>
                </c:pt>
                <c:pt idx="3">
                  <c:v>Identitāte, dzīves mērķi, jēga</c:v>
                </c:pt>
                <c:pt idx="4">
                  <c:v>Zems pašvērtējums</c:v>
                </c:pt>
                <c:pt idx="5">
                  <c:v>Fobijas</c:v>
                </c:pt>
                <c:pt idx="6">
                  <c:v>Autoagresija</c:v>
                </c:pt>
                <c:pt idx="7">
                  <c:v>Pašnāvība, pašnāvības domas</c:v>
                </c:pt>
                <c:pt idx="8">
                  <c:v>Saskarsmes grūtības</c:v>
                </c:pt>
              </c:strCache>
            </c:strRef>
          </c:cat>
          <c:val>
            <c:numRef>
              <c:f>Sheet1!$C$102:$C$110</c:f>
              <c:numCache>
                <c:formatCode>General</c:formatCode>
                <c:ptCount val="9"/>
                <c:pt idx="0">
                  <c:v>125</c:v>
                </c:pt>
                <c:pt idx="1">
                  <c:v>171</c:v>
                </c:pt>
                <c:pt idx="2">
                  <c:v>21</c:v>
                </c:pt>
                <c:pt idx="3">
                  <c:v>14</c:v>
                </c:pt>
                <c:pt idx="4">
                  <c:v>274</c:v>
                </c:pt>
                <c:pt idx="5">
                  <c:v>3</c:v>
                </c:pt>
                <c:pt idx="6">
                  <c:v>46</c:v>
                </c:pt>
                <c:pt idx="7">
                  <c:v>81</c:v>
                </c:pt>
                <c:pt idx="8">
                  <c:v>1729</c:v>
                </c:pt>
              </c:numCache>
            </c:numRef>
          </c:val>
        </c:ser>
        <c:ser>
          <c:idx val="1"/>
          <c:order val="1"/>
          <c:tx>
            <c:strRef>
              <c:f>Sheet1!$D$101</c:f>
              <c:strCache>
                <c:ptCount val="1"/>
                <c:pt idx="0">
                  <c:v>2015.gads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Sheet1!$B$102:$B$110</c:f>
              <c:strCache>
                <c:ptCount val="9"/>
                <c:pt idx="0">
                  <c:v>Ķermeņa, fizskais izskats</c:v>
                </c:pt>
                <c:pt idx="1">
                  <c:v>Cilvēka attīstības procesi </c:v>
                </c:pt>
                <c:pt idx="2">
                  <c:v>Ēšanas traucējumi</c:v>
                </c:pt>
                <c:pt idx="3">
                  <c:v>Identitāte, dzīves mērķi, jēga</c:v>
                </c:pt>
                <c:pt idx="4">
                  <c:v>Zems pašvērtējums</c:v>
                </c:pt>
                <c:pt idx="5">
                  <c:v>Fobijas</c:v>
                </c:pt>
                <c:pt idx="6">
                  <c:v>Autoagresija</c:v>
                </c:pt>
                <c:pt idx="7">
                  <c:v>Pašnāvība, pašnāvības domas</c:v>
                </c:pt>
                <c:pt idx="8">
                  <c:v>Saskarsmes grūtības</c:v>
                </c:pt>
              </c:strCache>
            </c:strRef>
          </c:cat>
          <c:val>
            <c:numRef>
              <c:f>Sheet1!$D$102:$D$110</c:f>
              <c:numCache>
                <c:formatCode>General</c:formatCode>
                <c:ptCount val="9"/>
                <c:pt idx="0">
                  <c:v>162</c:v>
                </c:pt>
                <c:pt idx="1">
                  <c:v>197</c:v>
                </c:pt>
                <c:pt idx="2">
                  <c:v>19</c:v>
                </c:pt>
                <c:pt idx="3">
                  <c:v>75</c:v>
                </c:pt>
                <c:pt idx="4">
                  <c:v>342</c:v>
                </c:pt>
                <c:pt idx="5">
                  <c:v>20</c:v>
                </c:pt>
                <c:pt idx="6">
                  <c:v>68</c:v>
                </c:pt>
                <c:pt idx="7">
                  <c:v>127</c:v>
                </c:pt>
                <c:pt idx="8">
                  <c:v>2721</c:v>
                </c:pt>
              </c:numCache>
            </c:numRef>
          </c:val>
        </c:ser>
        <c:dLbls>
          <c:showLegendKey val="0"/>
          <c:showVal val="0"/>
          <c:showCatName val="0"/>
          <c:showSerName val="0"/>
          <c:showPercent val="0"/>
          <c:showBubbleSize val="0"/>
        </c:dLbls>
        <c:gapWidth val="182"/>
        <c:axId val="589380760"/>
        <c:axId val="589381152"/>
      </c:barChart>
      <c:catAx>
        <c:axId val="589380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89381152"/>
        <c:crosses val="autoZero"/>
        <c:auto val="1"/>
        <c:lblAlgn val="ctr"/>
        <c:lblOffset val="100"/>
        <c:noMultiLvlLbl val="0"/>
      </c:catAx>
      <c:valAx>
        <c:axId val="589381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89380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minētās emocionālās praoblēmas 2014.un 2015.gadā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Sheet1!$C$125</c:f>
              <c:strCache>
                <c:ptCount val="1"/>
                <c:pt idx="0">
                  <c:v>2014.gads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Sheet1!$B$126:$B$147</c:f>
              <c:strCache>
                <c:ptCount val="22"/>
                <c:pt idx="0">
                  <c:v>Dusmas</c:v>
                </c:pt>
                <c:pt idx="1">
                  <c:v>bailes</c:v>
                </c:pt>
                <c:pt idx="2">
                  <c:v>Bezspēcība</c:v>
                </c:pt>
                <c:pt idx="3">
                  <c:v>Aizvainojums</c:v>
                </c:pt>
                <c:pt idx="4">
                  <c:v>Kauns</c:v>
                </c:pt>
                <c:pt idx="5">
                  <c:v>vainas sajūta</c:v>
                </c:pt>
                <c:pt idx="6">
                  <c:v>Garlaikots</c:v>
                </c:pt>
                <c:pt idx="7">
                  <c:v>Depresija</c:v>
                </c:pt>
                <c:pt idx="8">
                  <c:v>Trauksme</c:v>
                </c:pt>
                <c:pt idx="9">
                  <c:v>Sēras</c:v>
                </c:pt>
                <c:pt idx="10">
                  <c:v>Zaudējums</c:v>
                </c:pt>
                <c:pt idx="11">
                  <c:v>Skumjas</c:v>
                </c:pt>
                <c:pt idx="12">
                  <c:v>Grezsirdība</c:v>
                </c:pt>
                <c:pt idx="13">
                  <c:v>Vientulība</c:v>
                </c:pt>
                <c:pt idx="14">
                  <c:v>Apjukums</c:v>
                </c:pt>
                <c:pt idx="15">
                  <c:v>Nogurums</c:v>
                </c:pt>
                <c:pt idx="16">
                  <c:v>Izmisums</c:v>
                </c:pt>
                <c:pt idx="17">
                  <c:v>Nomāktība</c:v>
                </c:pt>
                <c:pt idx="18">
                  <c:v>Vilšanās</c:v>
                </c:pt>
                <c:pt idx="19">
                  <c:v>Agresīvs</c:v>
                </c:pt>
                <c:pt idx="20">
                  <c:v>Rupjš</c:v>
                </c:pt>
                <c:pt idx="21">
                  <c:v>Pozitīvas emocijas</c:v>
                </c:pt>
              </c:strCache>
            </c:strRef>
          </c:cat>
          <c:val>
            <c:numRef>
              <c:f>Sheet1!$C$126:$C$147</c:f>
              <c:numCache>
                <c:formatCode>General</c:formatCode>
                <c:ptCount val="22"/>
                <c:pt idx="0">
                  <c:v>1780</c:v>
                </c:pt>
                <c:pt idx="1">
                  <c:v>2184</c:v>
                </c:pt>
                <c:pt idx="2">
                  <c:v>3295</c:v>
                </c:pt>
                <c:pt idx="3">
                  <c:v>2013</c:v>
                </c:pt>
                <c:pt idx="4">
                  <c:v>545</c:v>
                </c:pt>
                <c:pt idx="5">
                  <c:v>640</c:v>
                </c:pt>
                <c:pt idx="6">
                  <c:v>4107</c:v>
                </c:pt>
                <c:pt idx="7">
                  <c:v>123</c:v>
                </c:pt>
                <c:pt idx="8">
                  <c:v>2210</c:v>
                </c:pt>
                <c:pt idx="9">
                  <c:v>58</c:v>
                </c:pt>
                <c:pt idx="10">
                  <c:v>163</c:v>
                </c:pt>
                <c:pt idx="11">
                  <c:v>478</c:v>
                </c:pt>
                <c:pt idx="12">
                  <c:v>76</c:v>
                </c:pt>
                <c:pt idx="13">
                  <c:v>425</c:v>
                </c:pt>
                <c:pt idx="14">
                  <c:v>3902</c:v>
                </c:pt>
                <c:pt idx="15">
                  <c:v>259</c:v>
                </c:pt>
                <c:pt idx="16">
                  <c:v>1396</c:v>
                </c:pt>
                <c:pt idx="17">
                  <c:v>1221</c:v>
                </c:pt>
                <c:pt idx="18">
                  <c:v>450</c:v>
                </c:pt>
                <c:pt idx="19">
                  <c:v>864</c:v>
                </c:pt>
                <c:pt idx="20">
                  <c:v>2004</c:v>
                </c:pt>
                <c:pt idx="21">
                  <c:v>1985</c:v>
                </c:pt>
              </c:numCache>
            </c:numRef>
          </c:val>
        </c:ser>
        <c:ser>
          <c:idx val="1"/>
          <c:order val="1"/>
          <c:tx>
            <c:strRef>
              <c:f>Sheet1!$D$125</c:f>
              <c:strCache>
                <c:ptCount val="1"/>
                <c:pt idx="0">
                  <c:v>2015.gads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Sheet1!$B$126:$B$147</c:f>
              <c:strCache>
                <c:ptCount val="22"/>
                <c:pt idx="0">
                  <c:v>Dusmas</c:v>
                </c:pt>
                <c:pt idx="1">
                  <c:v>bailes</c:v>
                </c:pt>
                <c:pt idx="2">
                  <c:v>Bezspēcība</c:v>
                </c:pt>
                <c:pt idx="3">
                  <c:v>Aizvainojums</c:v>
                </c:pt>
                <c:pt idx="4">
                  <c:v>Kauns</c:v>
                </c:pt>
                <c:pt idx="5">
                  <c:v>vainas sajūta</c:v>
                </c:pt>
                <c:pt idx="6">
                  <c:v>Garlaikots</c:v>
                </c:pt>
                <c:pt idx="7">
                  <c:v>Depresija</c:v>
                </c:pt>
                <c:pt idx="8">
                  <c:v>Trauksme</c:v>
                </c:pt>
                <c:pt idx="9">
                  <c:v>Sēras</c:v>
                </c:pt>
                <c:pt idx="10">
                  <c:v>Zaudējums</c:v>
                </c:pt>
                <c:pt idx="11">
                  <c:v>Skumjas</c:v>
                </c:pt>
                <c:pt idx="12">
                  <c:v>Grezsirdība</c:v>
                </c:pt>
                <c:pt idx="13">
                  <c:v>Vientulība</c:v>
                </c:pt>
                <c:pt idx="14">
                  <c:v>Apjukums</c:v>
                </c:pt>
                <c:pt idx="15">
                  <c:v>Nogurums</c:v>
                </c:pt>
                <c:pt idx="16">
                  <c:v>Izmisums</c:v>
                </c:pt>
                <c:pt idx="17">
                  <c:v>Nomāktība</c:v>
                </c:pt>
                <c:pt idx="18">
                  <c:v>Vilšanās</c:v>
                </c:pt>
                <c:pt idx="19">
                  <c:v>Agresīvs</c:v>
                </c:pt>
                <c:pt idx="20">
                  <c:v>Rupjš</c:v>
                </c:pt>
                <c:pt idx="21">
                  <c:v>Pozitīvas emocijas</c:v>
                </c:pt>
              </c:strCache>
            </c:strRef>
          </c:cat>
          <c:val>
            <c:numRef>
              <c:f>Sheet1!$D$126:$D$147</c:f>
              <c:numCache>
                <c:formatCode>General</c:formatCode>
                <c:ptCount val="22"/>
                <c:pt idx="0">
                  <c:v>2263</c:v>
                </c:pt>
                <c:pt idx="1">
                  <c:v>3080</c:v>
                </c:pt>
                <c:pt idx="2">
                  <c:v>4447</c:v>
                </c:pt>
                <c:pt idx="3">
                  <c:v>2707</c:v>
                </c:pt>
                <c:pt idx="4">
                  <c:v>701</c:v>
                </c:pt>
                <c:pt idx="5">
                  <c:v>708</c:v>
                </c:pt>
                <c:pt idx="6">
                  <c:v>7923</c:v>
                </c:pt>
                <c:pt idx="7">
                  <c:v>113</c:v>
                </c:pt>
                <c:pt idx="8">
                  <c:v>3752</c:v>
                </c:pt>
                <c:pt idx="9">
                  <c:v>56</c:v>
                </c:pt>
                <c:pt idx="10">
                  <c:v>280</c:v>
                </c:pt>
                <c:pt idx="11">
                  <c:v>1005</c:v>
                </c:pt>
                <c:pt idx="12">
                  <c:v>80</c:v>
                </c:pt>
                <c:pt idx="13">
                  <c:v>993</c:v>
                </c:pt>
                <c:pt idx="14">
                  <c:v>6370</c:v>
                </c:pt>
                <c:pt idx="15">
                  <c:v>456</c:v>
                </c:pt>
                <c:pt idx="16">
                  <c:v>1822</c:v>
                </c:pt>
                <c:pt idx="17">
                  <c:v>2804</c:v>
                </c:pt>
                <c:pt idx="18">
                  <c:v>4176</c:v>
                </c:pt>
                <c:pt idx="19">
                  <c:v>1648</c:v>
                </c:pt>
                <c:pt idx="20">
                  <c:v>2909</c:v>
                </c:pt>
                <c:pt idx="21">
                  <c:v>3117</c:v>
                </c:pt>
              </c:numCache>
            </c:numRef>
          </c:val>
        </c:ser>
        <c:dLbls>
          <c:showLegendKey val="0"/>
          <c:showVal val="0"/>
          <c:showCatName val="0"/>
          <c:showSerName val="0"/>
          <c:showPercent val="0"/>
          <c:showBubbleSize val="0"/>
        </c:dLbls>
        <c:gapWidth val="182"/>
        <c:axId val="589381936"/>
        <c:axId val="588658440"/>
      </c:barChart>
      <c:catAx>
        <c:axId val="589381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88658440"/>
        <c:crosses val="autoZero"/>
        <c:auto val="1"/>
        <c:lblAlgn val="ctr"/>
        <c:lblOffset val="100"/>
        <c:noMultiLvlLbl val="0"/>
      </c:catAx>
      <c:valAx>
        <c:axId val="588658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89381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minētās problēmas saistībā ar interneta drošību </a:t>
            </a:r>
            <a:endParaRPr lang="lv-LV"/>
          </a:p>
          <a:p>
            <a:pPr>
              <a:defRPr/>
            </a:pPr>
            <a:r>
              <a:rPr lang="en-US"/>
              <a:t>2014.un 2015.gadā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46397053360274731"/>
          <c:y val="0.10167010696190655"/>
          <c:w val="0.49266928227757489"/>
          <c:h val="0.81187204761348908"/>
        </c:manualLayout>
      </c:layout>
      <c:barChart>
        <c:barDir val="bar"/>
        <c:grouping val="clustered"/>
        <c:varyColors val="0"/>
        <c:ser>
          <c:idx val="0"/>
          <c:order val="0"/>
          <c:tx>
            <c:strRef>
              <c:f>Sheet1!$C$170</c:f>
              <c:strCache>
                <c:ptCount val="1"/>
                <c:pt idx="0">
                  <c:v>2014.gads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Sheet1!$B$171:$B$187</c:f>
              <c:strCache>
                <c:ptCount val="17"/>
                <c:pt idx="0">
                  <c:v>Emocionāla pazemošana internetā</c:v>
                </c:pt>
                <c:pt idx="1">
                  <c:v>Emocionāla pazemošana, izmantojot mobilo tālruni</c:v>
                </c:pt>
                <c:pt idx="2">
                  <c:v>Vardarbīga rakstura materiāli</c:v>
                </c:pt>
                <c:pt idx="3">
                  <c:v>Naida kurināšana, rasisms</c:v>
                </c:pt>
                <c:pt idx="4">
                  <c:v>Finanšu krāpniecība</c:v>
                </c:pt>
                <c:pt idx="5">
                  <c:v>Pašnāvība/autoagresija</c:v>
                </c:pt>
                <c:pt idx="6">
                  <c:v>Personas datu drošība</c:v>
                </c:pt>
                <c:pt idx="7">
                  <c:v>Seksuāla rakstura piedāvājumi</c:v>
                </c:pt>
                <c:pt idx="8">
                  <c:v>Nevēlama komunikācija</c:v>
                </c:pt>
                <c:pt idx="9">
                  <c:v>Tikšanās klātienē</c:v>
                </c:pt>
                <c:pt idx="10">
                  <c:v>Seksuāla rakstura ziņu apmaiņa</c:v>
                </c:pt>
                <c:pt idx="11">
                  <c:v>Informatīvs atbalsts</c:v>
                </c:pt>
                <c:pt idx="12">
                  <c:v>Ziņojuma iesniegšana drossinternets.lv</c:v>
                </c:pt>
                <c:pt idx="13">
                  <c:v>Saskarsme ar pieaugušo pornogrāfiju</c:v>
                </c:pt>
                <c:pt idx="14">
                  <c:v>Saskarsme ar pornogrāfiju, kas pieejama bez brīdinājuma</c:v>
                </c:pt>
                <c:pt idx="15">
                  <c:v>Saskarsme ar bērnu seksuālu izmantošanu</c:v>
                </c:pt>
                <c:pt idx="16">
                  <c:v>Cilvēku tirdzniecība</c:v>
                </c:pt>
              </c:strCache>
            </c:strRef>
          </c:cat>
          <c:val>
            <c:numRef>
              <c:f>Sheet1!$C$171:$C$187</c:f>
              <c:numCache>
                <c:formatCode>General</c:formatCode>
                <c:ptCount val="17"/>
                <c:pt idx="0">
                  <c:v>33</c:v>
                </c:pt>
                <c:pt idx="1">
                  <c:v>34</c:v>
                </c:pt>
                <c:pt idx="2">
                  <c:v>33</c:v>
                </c:pt>
                <c:pt idx="3">
                  <c:v>8</c:v>
                </c:pt>
                <c:pt idx="4">
                  <c:v>1</c:v>
                </c:pt>
                <c:pt idx="5">
                  <c:v>3</c:v>
                </c:pt>
                <c:pt idx="6">
                  <c:v>10</c:v>
                </c:pt>
                <c:pt idx="7">
                  <c:v>43</c:v>
                </c:pt>
                <c:pt idx="8">
                  <c:v>100</c:v>
                </c:pt>
                <c:pt idx="9">
                  <c:v>5</c:v>
                </c:pt>
                <c:pt idx="10">
                  <c:v>10</c:v>
                </c:pt>
                <c:pt idx="11">
                  <c:v>2</c:v>
                </c:pt>
                <c:pt idx="12">
                  <c:v>1</c:v>
                </c:pt>
                <c:pt idx="13">
                  <c:v>14</c:v>
                </c:pt>
                <c:pt idx="14">
                  <c:v>48</c:v>
                </c:pt>
                <c:pt idx="15">
                  <c:v>24</c:v>
                </c:pt>
                <c:pt idx="16">
                  <c:v>0</c:v>
                </c:pt>
              </c:numCache>
            </c:numRef>
          </c:val>
        </c:ser>
        <c:ser>
          <c:idx val="1"/>
          <c:order val="1"/>
          <c:tx>
            <c:strRef>
              <c:f>Sheet1!$D$170</c:f>
              <c:strCache>
                <c:ptCount val="1"/>
                <c:pt idx="0">
                  <c:v>2015.gads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Sheet1!$B$171:$B$187</c:f>
              <c:strCache>
                <c:ptCount val="17"/>
                <c:pt idx="0">
                  <c:v>Emocionāla pazemošana internetā</c:v>
                </c:pt>
                <c:pt idx="1">
                  <c:v>Emocionāla pazemošana, izmantojot mobilo tālruni</c:v>
                </c:pt>
                <c:pt idx="2">
                  <c:v>Vardarbīga rakstura materiāli</c:v>
                </c:pt>
                <c:pt idx="3">
                  <c:v>Naida kurināšana, rasisms</c:v>
                </c:pt>
                <c:pt idx="4">
                  <c:v>Finanšu krāpniecība</c:v>
                </c:pt>
                <c:pt idx="5">
                  <c:v>Pašnāvība/autoagresija</c:v>
                </c:pt>
                <c:pt idx="6">
                  <c:v>Personas datu drošība</c:v>
                </c:pt>
                <c:pt idx="7">
                  <c:v>Seksuāla rakstura piedāvājumi</c:v>
                </c:pt>
                <c:pt idx="8">
                  <c:v>Nevēlama komunikācija</c:v>
                </c:pt>
                <c:pt idx="9">
                  <c:v>Tikšanās klātienē</c:v>
                </c:pt>
                <c:pt idx="10">
                  <c:v>Seksuāla rakstura ziņu apmaiņa</c:v>
                </c:pt>
                <c:pt idx="11">
                  <c:v>Informatīvs atbalsts</c:v>
                </c:pt>
                <c:pt idx="12">
                  <c:v>Ziņojuma iesniegšana drossinternets.lv</c:v>
                </c:pt>
                <c:pt idx="13">
                  <c:v>Saskarsme ar pieaugušo pornogrāfiju</c:v>
                </c:pt>
                <c:pt idx="14">
                  <c:v>Saskarsme ar pornogrāfiju, kas pieejama bez brīdinājuma</c:v>
                </c:pt>
                <c:pt idx="15">
                  <c:v>Saskarsme ar bērnu seksuālu izmantošanu</c:v>
                </c:pt>
                <c:pt idx="16">
                  <c:v>Cilvēku tirdzniecība</c:v>
                </c:pt>
              </c:strCache>
            </c:strRef>
          </c:cat>
          <c:val>
            <c:numRef>
              <c:f>Sheet1!$D$171:$D$187</c:f>
              <c:numCache>
                <c:formatCode>General</c:formatCode>
                <c:ptCount val="17"/>
                <c:pt idx="0">
                  <c:v>52</c:v>
                </c:pt>
                <c:pt idx="1">
                  <c:v>67</c:v>
                </c:pt>
                <c:pt idx="2">
                  <c:v>54</c:v>
                </c:pt>
                <c:pt idx="3">
                  <c:v>30</c:v>
                </c:pt>
                <c:pt idx="4">
                  <c:v>6</c:v>
                </c:pt>
                <c:pt idx="5">
                  <c:v>20</c:v>
                </c:pt>
                <c:pt idx="6">
                  <c:v>29</c:v>
                </c:pt>
                <c:pt idx="7">
                  <c:v>77</c:v>
                </c:pt>
                <c:pt idx="8">
                  <c:v>268</c:v>
                </c:pt>
                <c:pt idx="9">
                  <c:v>2</c:v>
                </c:pt>
                <c:pt idx="10">
                  <c:v>18</c:v>
                </c:pt>
                <c:pt idx="11">
                  <c:v>9</c:v>
                </c:pt>
                <c:pt idx="12">
                  <c:v>10</c:v>
                </c:pt>
                <c:pt idx="13">
                  <c:v>24</c:v>
                </c:pt>
                <c:pt idx="14">
                  <c:v>70</c:v>
                </c:pt>
                <c:pt idx="15">
                  <c:v>61</c:v>
                </c:pt>
                <c:pt idx="16">
                  <c:v>0</c:v>
                </c:pt>
              </c:numCache>
            </c:numRef>
          </c:val>
        </c:ser>
        <c:dLbls>
          <c:showLegendKey val="0"/>
          <c:showVal val="0"/>
          <c:showCatName val="0"/>
          <c:showSerName val="0"/>
          <c:showPercent val="0"/>
          <c:showBubbleSize val="0"/>
        </c:dLbls>
        <c:gapWidth val="182"/>
        <c:axId val="588659224"/>
        <c:axId val="588659616"/>
      </c:barChart>
      <c:catAx>
        <c:axId val="588659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88659616"/>
        <c:crosses val="autoZero"/>
        <c:auto val="1"/>
        <c:lblAlgn val="ctr"/>
        <c:lblOffset val="100"/>
        <c:noMultiLvlLbl val="0"/>
      </c:catAx>
      <c:valAx>
        <c:axId val="588659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88659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1673</TotalTime>
  <Pages>58</Pages>
  <Words>87999</Words>
  <Characters>50160</Characters>
  <Application>Microsoft Office Word</Application>
  <DocSecurity>0</DocSecurity>
  <Lines>418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 Trams</dc:creator>
  <cp:keywords/>
  <dc:description/>
  <cp:lastModifiedBy>Taivo Trams</cp:lastModifiedBy>
  <cp:revision>126</cp:revision>
  <cp:lastPrinted>2016-06-27T08:31:00Z</cp:lastPrinted>
  <dcterms:created xsi:type="dcterms:W3CDTF">2016-05-19T12:19:00Z</dcterms:created>
  <dcterms:modified xsi:type="dcterms:W3CDTF">2016-06-28T13:06:00Z</dcterms:modified>
</cp:coreProperties>
</file>