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Default="00564E2C" w:rsidP="00564E2C">
      <w:pPr>
        <w:jc w:val="center"/>
        <w:rPr>
          <w:rFonts w:asciiTheme="majorBidi" w:hAnsiTheme="majorBidi" w:cstheme="majorBidi"/>
          <w:b/>
          <w:noProof/>
          <w:sz w:val="24"/>
          <w:szCs w:val="24"/>
        </w:rPr>
      </w:pPr>
    </w:p>
    <w:p w14:paraId="5A267CBF" w14:textId="0D680B88" w:rsidR="00154E1E" w:rsidRPr="00EC0FF7" w:rsidRDefault="00154E1E" w:rsidP="00564E2C">
      <w:pPr>
        <w:jc w:val="center"/>
        <w:rPr>
          <w:rFonts w:asciiTheme="majorBidi" w:hAnsiTheme="majorBidi" w:cstheme="majorBidi"/>
          <w:b/>
          <w:noProof/>
          <w:sz w:val="24"/>
          <w:szCs w:val="24"/>
        </w:rPr>
      </w:pPr>
      <w:r w:rsidRPr="00EC0FF7">
        <w:rPr>
          <w:rFonts w:asciiTheme="majorBidi" w:hAnsiTheme="majorBidi" w:cstheme="majorBidi"/>
          <w:noProof/>
          <w:sz w:val="24"/>
          <w:szCs w:val="24"/>
          <w:lang w:eastAsia="lv-LV"/>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FF7">
        <w:rPr>
          <w:rFonts w:asciiTheme="majorBidi" w:hAnsiTheme="majorBidi" w:cstheme="majorBidi"/>
          <w:b/>
          <w:noProof/>
          <w:sz w:val="24"/>
          <w:szCs w:val="24"/>
        </w:rPr>
        <w:t>Valsts bērnu tiesību aizsardzības inspekcija</w:t>
      </w:r>
    </w:p>
    <w:p w14:paraId="118C95B7" w14:textId="77777777" w:rsidR="00154E1E" w:rsidRPr="00EC0FF7" w:rsidRDefault="00154E1E" w:rsidP="000E71AF">
      <w:pPr>
        <w:jc w:val="center"/>
        <w:rPr>
          <w:rFonts w:asciiTheme="majorBidi" w:hAnsiTheme="majorBidi" w:cstheme="majorBidi"/>
          <w:sz w:val="24"/>
          <w:szCs w:val="24"/>
          <w:lang w:eastAsia="lv-LV"/>
        </w:rPr>
      </w:pPr>
      <w:bookmarkStart w:id="0" w:name="_Hlk69205438"/>
      <w:bookmarkStart w:id="1" w:name="_Hlk502753458"/>
      <w:r w:rsidRPr="00EC0FF7">
        <w:rPr>
          <w:rFonts w:asciiTheme="majorBidi" w:hAnsiTheme="majorBidi" w:cstheme="majorBidi"/>
          <w:sz w:val="24"/>
          <w:szCs w:val="24"/>
          <w:lang w:eastAsia="lv-LV"/>
        </w:rPr>
        <w:t>Eiropas Savienības fonda projekts Nr. 9.2.1.3/16/I/001</w:t>
      </w:r>
    </w:p>
    <w:p w14:paraId="5958374A" w14:textId="311FC1D6" w:rsidR="00154E1E" w:rsidRPr="00EC0FF7" w:rsidRDefault="00154E1E" w:rsidP="000E71AF">
      <w:pPr>
        <w:jc w:val="center"/>
        <w:rPr>
          <w:rFonts w:asciiTheme="majorBidi" w:hAnsiTheme="majorBidi" w:cstheme="majorBidi"/>
          <w:sz w:val="24"/>
          <w:szCs w:val="24"/>
          <w:lang w:eastAsia="lv-LV"/>
        </w:rPr>
      </w:pPr>
      <w:r w:rsidRPr="00EC0FF7">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EC0FF7">
        <w:rPr>
          <w:rFonts w:asciiTheme="majorBidi" w:hAnsiTheme="majorBidi" w:cstheme="majorBidi"/>
          <w:sz w:val="24"/>
          <w:szCs w:val="24"/>
          <w:lang w:eastAsia="lv-LV"/>
        </w:rPr>
        <w:t xml:space="preserve"> </w:t>
      </w:r>
      <w:bookmarkEnd w:id="0"/>
      <w:r w:rsidR="00916BE0" w:rsidRPr="00EC0FF7">
        <w:rPr>
          <w:rFonts w:asciiTheme="majorBidi" w:hAnsiTheme="majorBidi" w:cstheme="majorBidi"/>
          <w:sz w:val="24"/>
          <w:szCs w:val="24"/>
          <w:lang w:eastAsia="lv-LV"/>
        </w:rPr>
        <w:t>(turpmāk – projekts)</w:t>
      </w:r>
    </w:p>
    <w:p w14:paraId="2A5C0DAE" w14:textId="77777777" w:rsidR="000F0B7C" w:rsidRPr="00EC0FF7" w:rsidRDefault="000F0B7C" w:rsidP="000E71AF">
      <w:pPr>
        <w:jc w:val="center"/>
        <w:rPr>
          <w:rFonts w:asciiTheme="majorBidi" w:hAnsiTheme="majorBidi" w:cstheme="majorBidi"/>
          <w:sz w:val="24"/>
          <w:szCs w:val="24"/>
          <w:lang w:eastAsia="lv-LV"/>
        </w:rPr>
      </w:pPr>
    </w:p>
    <w:bookmarkEnd w:id="1"/>
    <w:p w14:paraId="284DF95C" w14:textId="42C15124" w:rsidR="00154E1E" w:rsidRPr="00EC0FF7" w:rsidRDefault="00154E1E" w:rsidP="000F0B7C">
      <w:pPr>
        <w:jc w:val="center"/>
        <w:rPr>
          <w:rFonts w:asciiTheme="majorBidi" w:hAnsiTheme="majorBidi" w:cstheme="majorBidi"/>
          <w:b/>
          <w:sz w:val="24"/>
          <w:szCs w:val="24"/>
        </w:rPr>
      </w:pPr>
      <w:r w:rsidRPr="00EC0FF7">
        <w:rPr>
          <w:rFonts w:asciiTheme="majorBidi" w:hAnsiTheme="majorBidi" w:cstheme="majorBidi"/>
          <w:b/>
          <w:sz w:val="24"/>
          <w:szCs w:val="24"/>
        </w:rPr>
        <w:t>Informatīvais ziņojums par projekta aktualitātēm</w:t>
      </w:r>
    </w:p>
    <w:p w14:paraId="25A15D14" w14:textId="70F59362" w:rsidR="00525BAA" w:rsidRPr="00EC0FF7" w:rsidRDefault="000F0B7C" w:rsidP="000E71AF">
      <w:pPr>
        <w:jc w:val="right"/>
        <w:rPr>
          <w:rFonts w:asciiTheme="majorBidi" w:hAnsiTheme="majorBidi" w:cstheme="majorBidi"/>
          <w:bCs/>
          <w:sz w:val="24"/>
          <w:szCs w:val="24"/>
        </w:rPr>
      </w:pPr>
      <w:r w:rsidRPr="00EC0FF7">
        <w:rPr>
          <w:rFonts w:asciiTheme="majorBidi" w:hAnsiTheme="majorBidi" w:cstheme="majorBidi"/>
          <w:bCs/>
          <w:sz w:val="24"/>
          <w:szCs w:val="24"/>
        </w:rPr>
        <w:t>13</w:t>
      </w:r>
      <w:r w:rsidR="00556D64" w:rsidRPr="00EC0FF7">
        <w:rPr>
          <w:rFonts w:asciiTheme="majorBidi" w:hAnsiTheme="majorBidi" w:cstheme="majorBidi"/>
          <w:bCs/>
          <w:sz w:val="24"/>
          <w:szCs w:val="24"/>
        </w:rPr>
        <w:t>.</w:t>
      </w:r>
      <w:r w:rsidR="00E35CE2" w:rsidRPr="00EC0FF7">
        <w:rPr>
          <w:rFonts w:asciiTheme="majorBidi" w:hAnsiTheme="majorBidi" w:cstheme="majorBidi"/>
          <w:bCs/>
          <w:sz w:val="24"/>
          <w:szCs w:val="24"/>
        </w:rPr>
        <w:t>01</w:t>
      </w:r>
      <w:r w:rsidR="004946AD" w:rsidRPr="00EC0FF7">
        <w:rPr>
          <w:rFonts w:asciiTheme="majorBidi" w:hAnsiTheme="majorBidi" w:cstheme="majorBidi"/>
          <w:bCs/>
          <w:sz w:val="24"/>
          <w:szCs w:val="24"/>
        </w:rPr>
        <w:t>.20</w:t>
      </w:r>
      <w:r w:rsidR="00C557A8" w:rsidRPr="00EC0FF7">
        <w:rPr>
          <w:rFonts w:asciiTheme="majorBidi" w:hAnsiTheme="majorBidi" w:cstheme="majorBidi"/>
          <w:bCs/>
          <w:sz w:val="24"/>
          <w:szCs w:val="24"/>
        </w:rPr>
        <w:t>2</w:t>
      </w:r>
      <w:r w:rsidR="00E35CE2" w:rsidRPr="00EC0FF7">
        <w:rPr>
          <w:rFonts w:asciiTheme="majorBidi" w:hAnsiTheme="majorBidi" w:cstheme="majorBidi"/>
          <w:bCs/>
          <w:sz w:val="24"/>
          <w:szCs w:val="24"/>
        </w:rPr>
        <w:t>3</w:t>
      </w:r>
      <w:r w:rsidR="00154E1E" w:rsidRPr="00EC0FF7">
        <w:rPr>
          <w:rFonts w:asciiTheme="majorBidi" w:hAnsiTheme="majorBidi" w:cstheme="majorBidi"/>
          <w:bCs/>
          <w:sz w:val="24"/>
          <w:szCs w:val="24"/>
        </w:rPr>
        <w:t>.</w:t>
      </w:r>
    </w:p>
    <w:p w14:paraId="55B22DAA" w14:textId="77777777" w:rsidR="00E35CE2" w:rsidRPr="00EC0FF7" w:rsidRDefault="00E35CE2" w:rsidP="00E35CE2">
      <w:pPr>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652D20AD" wp14:editId="0F4B69B0">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Valsts bērnu tiesību aizsardzības inspekcijas (turpmāk – VBTAI)  Konsultatīvajā nodaļā no 2022. gada 1. oktobra līdz 30. decembrim tika saņemti 77 iesniegumi bērnu ar uzvedības traucējumiem un saskarsmes grūtībām atbalsta programmu izstrādei.</w:t>
      </w:r>
    </w:p>
    <w:p w14:paraId="2F8EB19E" w14:textId="77777777" w:rsidR="00E35CE2" w:rsidRPr="00EC0FF7" w:rsidRDefault="00E35CE2" w:rsidP="00E35CE2">
      <w:pPr>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5B223A6F" wp14:editId="4B28A8B0">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Lai nodrošinātu ģimenēm nepieciešamo atbalstu, Konsultatīvās nodaļas sociālie darbinieki organizēja 16 klātienes un 54 attālinātās konsultācijas ar bērnu likumiskajiem pārstāvjiem vai izglītības iestāžu darbiniekiem. Lai tikšanās noritētu pēc iespējas veiksmīgāk, Konsultatīvās nodaļas speciālisti iepriekš ieguva detalizētu informāciju par bērnu saskarsmes grūtību un uzvedības problēmu izpausmēm skolās vai pirmskolas izglītības iestādēs, kā arī nepieciešamības gadījumā iepazinās ar sociālo dienestu vai citu valsts vai pašvaldības iestāžu pārstāvju pieredzi darbā ar ģimeni.</w:t>
      </w:r>
    </w:p>
    <w:p w14:paraId="1040D298" w14:textId="2B6697DA" w:rsidR="00E35CE2" w:rsidRPr="00EC0FF7" w:rsidRDefault="00E35CE2" w:rsidP="00E35CE2">
      <w:pPr>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71DC4525" wp14:editId="2A559B26">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510621385"/>
      <w:r w:rsidRPr="00EC0FF7">
        <w:rPr>
          <w:rFonts w:asciiTheme="majorBidi" w:hAnsiTheme="majorBidi" w:cstheme="majorBidi"/>
          <w:sz w:val="24"/>
          <w:szCs w:val="24"/>
        </w:rPr>
        <w:t>Balstoties uz iegūto informāciju un konsultāciju laikā konstatēto</w:t>
      </w:r>
      <w:r w:rsidR="00361AC2">
        <w:rPr>
          <w:rFonts w:asciiTheme="majorBidi" w:hAnsiTheme="majorBidi" w:cstheme="majorBidi"/>
          <w:sz w:val="24"/>
          <w:szCs w:val="24"/>
        </w:rPr>
        <w:t>,</w:t>
      </w:r>
      <w:r w:rsidRPr="00EC0FF7">
        <w:rPr>
          <w:rFonts w:asciiTheme="majorBidi" w:hAnsiTheme="majorBidi" w:cstheme="majorBidi"/>
          <w:sz w:val="24"/>
          <w:szCs w:val="24"/>
        </w:rPr>
        <w:t xml:space="preserve"> no 2022. gada 1. oktobra līdz 30. decembrim kopumā tika izstrādātas 93 bērna vajadzībās balstītas atbalsta programmas, no kurām 33 (35%) bija izstrādātas meitenēm un 60 (65%) zēniem. Meiteņu un zēnu, kuriem izstrādātas atbalsta programmas, īpatsvarā, salīdzinot ar diviem iepriekšējiem pārskata periodiem, par vairāk nekā 10% palielinājies zēnu skaits.</w:t>
      </w:r>
    </w:p>
    <w:p w14:paraId="21DBBCAE" w14:textId="77777777" w:rsidR="00E35CE2" w:rsidRPr="00EC0FF7" w:rsidRDefault="00E35CE2" w:rsidP="00E35CE2">
      <w:pPr>
        <w:ind w:firstLine="720"/>
        <w:jc w:val="both"/>
        <w:rPr>
          <w:rFonts w:asciiTheme="majorBidi" w:hAnsiTheme="majorBidi" w:cstheme="majorBidi"/>
          <w:sz w:val="24"/>
          <w:szCs w:val="24"/>
        </w:rPr>
      </w:pPr>
      <w:r w:rsidRPr="00EC0FF7">
        <w:rPr>
          <w:rFonts w:asciiTheme="majorBidi" w:hAnsiTheme="majorBidi" w:cstheme="majorBidi"/>
          <w:sz w:val="24"/>
          <w:szCs w:val="24"/>
        </w:rPr>
        <w:t xml:space="preserve">Izvērtējot vietas, no kurām ir nākuši bērni, kam izstrādātas atbalsta programmas, var secināt, ka pārskata periodā lielākā daļa atbalsta programmu izstrādātas bērniem no Rīgas (32 atbalsta programmas, 35 %). Vidzemē dzīvojošajiem bērniem izstrādātas 29 atbalsta programmas (31 %), Kurzemē – 24 atbalsta programmas (26%). Piecas (5%) atbalsta programmas izstrādātas bērniem no Pierīgas plānošanas reģiona, divas (2%) bērniem, kas dzīvo Latgalē un viena (1%) bērnam no Zemgales. Skat. plašāku informāciju par atbalsta programmu sadalījumu pēc dzīvesvietas attēlā Nr. 1.  </w:t>
      </w:r>
    </w:p>
    <w:p w14:paraId="05E2202D" w14:textId="77777777" w:rsidR="00E35CE2" w:rsidRPr="00EC0FF7" w:rsidRDefault="00E35CE2" w:rsidP="00E35CE2">
      <w:pPr>
        <w:ind w:firstLine="720"/>
        <w:jc w:val="both"/>
        <w:rPr>
          <w:rFonts w:asciiTheme="majorBidi" w:hAnsiTheme="majorBidi" w:cstheme="majorBidi"/>
          <w:sz w:val="24"/>
          <w:szCs w:val="24"/>
        </w:rPr>
      </w:pPr>
      <w:r w:rsidRPr="00EC0FF7">
        <w:rPr>
          <w:rFonts w:asciiTheme="majorBidi" w:hAnsiTheme="majorBidi" w:cstheme="majorBidi"/>
          <w:sz w:val="24"/>
          <w:szCs w:val="24"/>
        </w:rPr>
        <w:t>Lielākā daļa (95%) bērnu, kuriem izstrādātas atbalsta programmas, dzīvo ģimenēs, 5% bērnu atrodas ārpusģimenes aprūpē.</w:t>
      </w:r>
    </w:p>
    <w:p w14:paraId="4EF92455" w14:textId="77777777" w:rsidR="00E35CE2" w:rsidRPr="00EC0FF7" w:rsidRDefault="00E35CE2" w:rsidP="00E35CE2">
      <w:pPr>
        <w:jc w:val="center"/>
        <w:rPr>
          <w:rFonts w:asciiTheme="majorBidi" w:eastAsia="Calibri" w:hAnsiTheme="majorBidi" w:cstheme="majorBidi"/>
          <w:sz w:val="24"/>
          <w:szCs w:val="24"/>
        </w:rPr>
      </w:pPr>
      <w:r w:rsidRPr="00EC0FF7">
        <w:rPr>
          <w:rFonts w:asciiTheme="majorBidi" w:hAnsiTheme="majorBidi" w:cstheme="majorBidi"/>
          <w:noProof/>
          <w:sz w:val="24"/>
          <w:szCs w:val="24"/>
          <w:lang w:eastAsia="lv-LV"/>
        </w:rPr>
        <w:lastRenderedPageBreak/>
        <w:drawing>
          <wp:inline distT="0" distB="0" distL="0" distR="0" wp14:anchorId="312DBA47" wp14:editId="424FF57B">
            <wp:extent cx="4729480" cy="2128520"/>
            <wp:effectExtent l="0" t="0" r="1397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F39D61" w14:textId="77777777" w:rsidR="00E35CE2" w:rsidRPr="00EC0FF7" w:rsidRDefault="00E35CE2" w:rsidP="00E35CE2">
      <w:pPr>
        <w:jc w:val="center"/>
        <w:rPr>
          <w:rFonts w:asciiTheme="majorBidi" w:hAnsiTheme="majorBidi" w:cstheme="majorBidi"/>
          <w:i/>
          <w:iCs/>
          <w:sz w:val="24"/>
          <w:szCs w:val="24"/>
        </w:rPr>
      </w:pPr>
      <w:r w:rsidRPr="00EC0FF7">
        <w:rPr>
          <w:rFonts w:asciiTheme="majorBidi" w:hAnsiTheme="majorBidi" w:cstheme="majorBidi"/>
          <w:i/>
          <w:iCs/>
          <w:sz w:val="24"/>
          <w:szCs w:val="24"/>
        </w:rPr>
        <w:t>Attēls Nr. 1. Izstrādātās atbalsta programmas pa reģioniem.</w:t>
      </w:r>
    </w:p>
    <w:p w14:paraId="0AE97D8A" w14:textId="77777777" w:rsidR="00E35CE2" w:rsidRPr="00EC0FF7" w:rsidRDefault="00E35CE2" w:rsidP="00E35CE2">
      <w:pPr>
        <w:ind w:firstLine="709"/>
        <w:jc w:val="both"/>
        <w:rPr>
          <w:rFonts w:asciiTheme="majorBidi" w:hAnsiTheme="majorBidi" w:cstheme="majorBidi"/>
          <w:sz w:val="24"/>
          <w:szCs w:val="24"/>
        </w:rPr>
      </w:pPr>
    </w:p>
    <w:p w14:paraId="3A81CECE" w14:textId="77777777" w:rsidR="00E35CE2" w:rsidRPr="00EC0FF7" w:rsidRDefault="00E35CE2" w:rsidP="00E35CE2">
      <w:pPr>
        <w:ind w:firstLine="720"/>
        <w:jc w:val="both"/>
        <w:rPr>
          <w:rFonts w:asciiTheme="majorBidi" w:eastAsia="Calibri" w:hAnsiTheme="majorBidi" w:cstheme="majorBidi"/>
          <w:sz w:val="24"/>
          <w:szCs w:val="24"/>
        </w:rPr>
      </w:pPr>
      <w:r w:rsidRPr="00EC0FF7">
        <w:rPr>
          <w:rFonts w:asciiTheme="majorBidi" w:eastAsia="Calibri" w:hAnsiTheme="majorBidi" w:cstheme="majorBidi"/>
          <w:sz w:val="24"/>
          <w:szCs w:val="24"/>
        </w:rPr>
        <w:t>Atbalsta programmu izstrādei pārskata periodā tika pieteikti 4 – 16 gadus veci bērni (bērnu vidējais vecums ir 7,8 gadi). Vidējais vecums meitenēm, kam tika izstrādātas atbalsta programmas, bija 7,4 gadi un zēniem – 8.0 gadi. Pārskata periodā atbalsta programmu izstrādei pieteikto bērnu vecums ir nedaudz lielāks nekā iepriekšējā pārskata periodā (meitenēm 6,5 gadi, zēniem – 7,1 gadi).</w:t>
      </w:r>
    </w:p>
    <w:p w14:paraId="20E78D1B" w14:textId="77777777" w:rsidR="00E35CE2" w:rsidRPr="00EC0FF7" w:rsidRDefault="00E35CE2" w:rsidP="00E35CE2">
      <w:pPr>
        <w:ind w:firstLine="720"/>
        <w:jc w:val="both"/>
        <w:rPr>
          <w:rFonts w:asciiTheme="majorBidi" w:eastAsia="Calibri" w:hAnsiTheme="majorBidi" w:cstheme="majorBidi"/>
          <w:sz w:val="24"/>
          <w:szCs w:val="24"/>
        </w:rPr>
      </w:pPr>
      <w:r w:rsidRPr="00EC0FF7">
        <w:rPr>
          <w:rFonts w:asciiTheme="majorBidi" w:eastAsia="Calibri" w:hAnsiTheme="majorBidi" w:cstheme="majorBidi"/>
          <w:sz w:val="24"/>
          <w:szCs w:val="24"/>
        </w:rPr>
        <w:t xml:space="preserve"> Skat. plašāku informāciju par atbalsta programmu sadalījumu bērnu vecuma grupās pārskata periodā attēlā Nr. 2.  </w:t>
      </w:r>
    </w:p>
    <w:p w14:paraId="6E1CF73C" w14:textId="77777777" w:rsidR="00E35CE2" w:rsidRPr="00EC0FF7" w:rsidRDefault="00E35CE2" w:rsidP="00E35CE2">
      <w:pPr>
        <w:ind w:firstLine="720"/>
        <w:jc w:val="both"/>
        <w:rPr>
          <w:rFonts w:asciiTheme="majorBidi" w:eastAsia="Calibri" w:hAnsiTheme="majorBidi" w:cstheme="majorBidi"/>
          <w:sz w:val="24"/>
          <w:szCs w:val="24"/>
        </w:rPr>
      </w:pPr>
    </w:p>
    <w:p w14:paraId="68459C00" w14:textId="77777777" w:rsidR="00E35CE2" w:rsidRPr="00EC0FF7" w:rsidRDefault="00E35CE2" w:rsidP="00E35CE2">
      <w:pPr>
        <w:jc w:val="center"/>
        <w:rPr>
          <w:rFonts w:asciiTheme="majorBidi" w:eastAsia="Calibr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108958A9" wp14:editId="001B113B">
            <wp:extent cx="5267960" cy="4245382"/>
            <wp:effectExtent l="0" t="0" r="8890" b="31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7E98B8" w14:textId="77777777" w:rsidR="00E35CE2" w:rsidRPr="00EC0FF7" w:rsidRDefault="00E35CE2" w:rsidP="00E35CE2">
      <w:pPr>
        <w:jc w:val="center"/>
        <w:rPr>
          <w:rFonts w:asciiTheme="majorBidi" w:hAnsiTheme="majorBidi" w:cstheme="majorBidi"/>
          <w:i/>
          <w:iCs/>
          <w:sz w:val="24"/>
          <w:szCs w:val="24"/>
        </w:rPr>
      </w:pPr>
      <w:r w:rsidRPr="00EC0FF7">
        <w:rPr>
          <w:rFonts w:asciiTheme="majorBidi" w:hAnsiTheme="majorBidi" w:cstheme="majorBidi"/>
          <w:i/>
          <w:iCs/>
          <w:sz w:val="24"/>
          <w:szCs w:val="24"/>
        </w:rPr>
        <w:t>Attēls Nr.2 Izstrādātās atbalsta programmas bērnu vecuma grupās.</w:t>
      </w:r>
    </w:p>
    <w:p w14:paraId="00B5BA31" w14:textId="77777777" w:rsidR="00E35CE2" w:rsidRPr="00EC0FF7" w:rsidRDefault="00E35CE2" w:rsidP="00E35CE2">
      <w:pPr>
        <w:ind w:firstLine="720"/>
        <w:jc w:val="both"/>
        <w:rPr>
          <w:rFonts w:asciiTheme="majorBidi" w:hAnsiTheme="majorBidi" w:cstheme="majorBidi"/>
          <w:sz w:val="24"/>
          <w:szCs w:val="24"/>
        </w:rPr>
      </w:pPr>
    </w:p>
    <w:p w14:paraId="56B49A21" w14:textId="39F9ADC5" w:rsidR="00E35CE2" w:rsidRPr="00EC0FF7" w:rsidRDefault="00E35CE2" w:rsidP="00E35CE2">
      <w:pPr>
        <w:ind w:firstLine="720"/>
        <w:jc w:val="both"/>
        <w:rPr>
          <w:rFonts w:asciiTheme="majorBidi" w:hAnsiTheme="majorBidi" w:cstheme="majorBidi"/>
          <w:sz w:val="24"/>
          <w:szCs w:val="24"/>
        </w:rPr>
      </w:pPr>
      <w:r w:rsidRPr="00EC0FF7">
        <w:rPr>
          <w:rFonts w:asciiTheme="majorBidi" w:hAnsiTheme="majorBidi" w:cstheme="majorBidi"/>
          <w:sz w:val="24"/>
          <w:szCs w:val="24"/>
        </w:rPr>
        <w:t xml:space="preserve">Atbalsta programmu izstrādāšanai pieteiktajiem bērniem tika konstatētas daudzveidīgas uzvedības un saskarsmes grūtības, turklāt katram bērnam bija raksturīgas </w:t>
      </w:r>
      <w:r w:rsidRPr="00EC0FF7">
        <w:rPr>
          <w:rFonts w:asciiTheme="majorBidi" w:hAnsiTheme="majorBidi" w:cstheme="majorBidi"/>
          <w:sz w:val="24"/>
          <w:szCs w:val="24"/>
        </w:rPr>
        <w:lastRenderedPageBreak/>
        <w:t>vairākas uzvedības un saskarsmes grūtību izpausmes, t.i. uzvedības un saskarsmes pašregulācijas problēmas.</w:t>
      </w:r>
    </w:p>
    <w:bookmarkEnd w:id="2"/>
    <w:p w14:paraId="6989C3E5" w14:textId="77777777" w:rsidR="00E35CE2" w:rsidRPr="00EC0FF7" w:rsidRDefault="00E35CE2" w:rsidP="00E35CE2">
      <w:pPr>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2970C300" wp14:editId="65F5A42D">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Tā kā bērnu uzvedības problēmas bieži vien bija dažādu faktoru rezultāts, tad, lai sasniegtu pēc iespējas labākus rezultātus bērna uzvedības korekcijā, laika periodā no 2022. gada 1. oktobra līdz 30. decembrim tika izstrādātas 146 praktiskas un bērnu ikdienā integrējamas rekomendācijas bērnu vecākiem un citām gadījuma risināšanā iesaistītajām pusēm, t.sk. izglītības iestāžu un sociālo dienestu pārstāvjiem, kuru mērķis ir veidot nepieciešamās izmaiņas bērnu apkārtējā vidē un uzvedībā.</w:t>
      </w:r>
    </w:p>
    <w:p w14:paraId="2A9D179B" w14:textId="77777777" w:rsidR="00E44783" w:rsidRPr="00EC0FF7" w:rsidRDefault="00E44783" w:rsidP="00E44783">
      <w:pPr>
        <w:jc w:val="both"/>
        <w:rPr>
          <w:rFonts w:asciiTheme="majorBidi" w:eastAsia="Calibr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0A4448F6" wp14:editId="78AFCEB8">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eastAsia="Calibri" w:hAnsiTheme="majorBidi" w:cstheme="majorBidi"/>
          <w:sz w:val="24"/>
          <w:szCs w:val="24"/>
        </w:rPr>
        <w:t>Lai pilnveidotu atbalsta sniegšanas procesu, komunikāciju ar bērna gadījuma risināšanā iesaistītajām pusēm, kā arī veidotu bērna vajadzībās balstītas atbalsta programmas un rekomendācijas, Konsultatīvās nodaļas speciālisti regulāri tikās atsevišķu gadījumu risināšanai organizētajās klātienes un tiešsaistes sanāksmēs, iknedēļas nodaļas tiešsaistes sanāksmēs, kā arī vienu reizi mēnesī - grupu supervīziju sesijās. Individuālos izaicinājumus un problēmas pēc vajadzības pārrunāja individuālajās supervīzijas sesijās.</w:t>
      </w:r>
    </w:p>
    <w:p w14:paraId="679F567E" w14:textId="1C4F4D4F" w:rsidR="00E44783" w:rsidRPr="00EC0FF7" w:rsidRDefault="00E44783" w:rsidP="00E44783">
      <w:pPr>
        <w:ind w:firstLine="720"/>
        <w:jc w:val="both"/>
        <w:rPr>
          <w:rFonts w:asciiTheme="majorBidi" w:eastAsia="Calibri" w:hAnsiTheme="majorBidi" w:cstheme="majorBidi"/>
          <w:noProof/>
          <w:sz w:val="24"/>
          <w:szCs w:val="24"/>
        </w:rPr>
      </w:pPr>
      <w:r w:rsidRPr="00EC0FF7">
        <w:rPr>
          <w:rFonts w:asciiTheme="majorBidi" w:eastAsia="Calibri" w:hAnsiTheme="majorBidi" w:cstheme="majorBidi"/>
          <w:sz w:val="24"/>
          <w:szCs w:val="24"/>
        </w:rPr>
        <w:t xml:space="preserve">Speciālistu tikšanos laikā gūtās atziņas, kas varētu pilnveidot pakalpojuma organizēšanas procesu tika fiksētas un nepieciešamības gadījumā tiks iekļautas aktualizētajā </w:t>
      </w:r>
      <w:r w:rsidRPr="00EC0FF7">
        <w:rPr>
          <w:rFonts w:asciiTheme="majorBidi" w:eastAsia="Calibri" w:hAnsiTheme="majorBidi" w:cstheme="majorBidi"/>
          <w:noProof/>
          <w:sz w:val="24"/>
          <w:szCs w:val="24"/>
        </w:rPr>
        <w:t xml:space="preserve">metodoloģijā bērnu uzvedības traucējumu un saskarsmes grūtību diagnosticēšanai un sadarbības tīkla rokasgrāmatā. </w:t>
      </w:r>
    </w:p>
    <w:p w14:paraId="66C62106" w14:textId="77777777" w:rsidR="00E44783" w:rsidRPr="00EC0FF7" w:rsidRDefault="00E44783" w:rsidP="00E44783">
      <w:pPr>
        <w:jc w:val="both"/>
        <w:rPr>
          <w:rFonts w:asciiTheme="majorBidi" w:hAnsiTheme="majorBidi" w:cstheme="majorBidi"/>
          <w:noProof/>
          <w:sz w:val="24"/>
          <w:szCs w:val="24"/>
        </w:rPr>
      </w:pPr>
      <w:r w:rsidRPr="00EC0FF7">
        <w:rPr>
          <w:rFonts w:asciiTheme="majorBidi" w:hAnsiTheme="majorBidi" w:cstheme="majorBidi"/>
          <w:noProof/>
          <w:sz w:val="24"/>
          <w:szCs w:val="24"/>
          <w:lang w:eastAsia="lv-LV"/>
        </w:rPr>
        <w:drawing>
          <wp:inline distT="0" distB="0" distL="0" distR="0" wp14:anchorId="0B9A6262" wp14:editId="3CBCEEB1">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Konsultatīvas nodaļas speciālisti veica atbalsta programmu un rekomendāciju īstenošanas uzraudzību 3 mēnešu garumā pēc atbalsta programmu izstrādes. </w:t>
      </w:r>
    </w:p>
    <w:p w14:paraId="550E338C" w14:textId="2F48CBDF" w:rsidR="00E44783" w:rsidRPr="00EC0FF7" w:rsidRDefault="00E44783" w:rsidP="00E44783">
      <w:pPr>
        <w:tabs>
          <w:tab w:val="left" w:pos="270"/>
          <w:tab w:val="left" w:pos="990"/>
        </w:tabs>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371DD2C5" wp14:editId="0E2B9A93">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 xml:space="preserve">Lai </w:t>
      </w:r>
      <w:r w:rsidR="001F17AD" w:rsidRPr="00EC0FF7">
        <w:rPr>
          <w:rFonts w:asciiTheme="majorBidi" w:hAnsiTheme="majorBidi" w:cstheme="majorBidi"/>
          <w:sz w:val="24"/>
          <w:szCs w:val="24"/>
        </w:rPr>
        <w:t xml:space="preserve">izstrādātu un </w:t>
      </w:r>
      <w:r w:rsidRPr="00EC0FF7">
        <w:rPr>
          <w:rFonts w:asciiTheme="majorBidi" w:hAnsiTheme="majorBidi" w:cstheme="majorBidi"/>
          <w:sz w:val="24"/>
          <w:szCs w:val="24"/>
        </w:rPr>
        <w:t>nodrošinātu bērniem piemērotu un problēmsituācijā iesaistītajām pus</w:t>
      </w:r>
      <w:r w:rsidR="00824BAB">
        <w:rPr>
          <w:rFonts w:asciiTheme="majorBidi" w:hAnsiTheme="majorBidi" w:cstheme="majorBidi"/>
          <w:sz w:val="24"/>
          <w:szCs w:val="24"/>
        </w:rPr>
        <w:t>ē</w:t>
      </w:r>
      <w:r w:rsidRPr="00EC0FF7">
        <w:rPr>
          <w:rFonts w:asciiTheme="majorBidi" w:hAnsiTheme="majorBidi" w:cstheme="majorBidi"/>
          <w:sz w:val="24"/>
          <w:szCs w:val="24"/>
        </w:rPr>
        <w:t>m saprotamu un īstenojamu atbalsta sniegšanas veidu, kā arī veicinātu gadījumu risināšanā iesaistīto institūciju sadarbību, Konsultatīvas nodaļas starpprofesionāļu komanda kopā ar nodaļas vadītāju Ingu Gulbi piedalījās starpinstitucionālajās sanāksmēs ar</w:t>
      </w:r>
      <w:r w:rsidR="00023C21" w:rsidRPr="00EC0FF7">
        <w:rPr>
          <w:rFonts w:asciiTheme="majorBidi" w:hAnsiTheme="majorBidi" w:cstheme="majorBidi"/>
          <w:sz w:val="24"/>
          <w:szCs w:val="24"/>
        </w:rPr>
        <w:t xml:space="preserve"> </w:t>
      </w:r>
      <w:r w:rsidR="00B65185" w:rsidRPr="00EC0FF7">
        <w:rPr>
          <w:rFonts w:asciiTheme="majorBidi" w:hAnsiTheme="majorBidi" w:cstheme="majorBidi"/>
          <w:sz w:val="24"/>
          <w:szCs w:val="24"/>
        </w:rPr>
        <w:t>Jaunjelgavas pamatskolas, Aizkraukles novada Izglītības pārvaldes, sociālā dienesta un bāriņtiesas pārstāvjiem, ar bērnu ārpusģimenes aprūpes centra “Lejasstrazdi” vadītāju, Dobeles novada sociālā dienesta un bāriņtiesas un Valsts probācijas dienesta pārstāvjiem,  kā arī ar Daugavpils pilsētas pašvaldības iestādes “Sociālais dienests” Ģimenes mājas “Pīlādzis”, bāriņtiesas un sociālā dienests pārstāvjiem un Kuldīgas novada sociālā dienesta un bāriņtiesas pārstāvjiem</w:t>
      </w:r>
      <w:r w:rsidR="001F17AD" w:rsidRPr="00EC0FF7">
        <w:rPr>
          <w:rFonts w:asciiTheme="majorBidi" w:hAnsiTheme="majorBidi" w:cstheme="majorBidi"/>
          <w:sz w:val="24"/>
          <w:szCs w:val="24"/>
        </w:rPr>
        <w:t>.</w:t>
      </w:r>
      <w:r w:rsidR="00B65185" w:rsidRPr="00EC0FF7">
        <w:rPr>
          <w:rFonts w:asciiTheme="majorBidi" w:hAnsiTheme="majorBidi" w:cstheme="majorBidi"/>
          <w:sz w:val="24"/>
          <w:szCs w:val="24"/>
        </w:rPr>
        <w:t xml:space="preserve"> Lai izzinātu turpmākās sadarbības iespējas gadījumos, kad izglītības iestādē ir bērni ar uzvedības problēmām, Konsultatīvās nodaļas vadītāja un speciālisti tikās ar Lapmežciema pamatskolas administrāciju, atbalsta personālu un pedagogiem.</w:t>
      </w:r>
    </w:p>
    <w:p w14:paraId="6A5EC5F4" w14:textId="753283DA" w:rsidR="00B65185" w:rsidRPr="00EC0FF7" w:rsidRDefault="00E44783" w:rsidP="007F670B">
      <w:pPr>
        <w:tabs>
          <w:tab w:val="left" w:pos="270"/>
          <w:tab w:val="left" w:pos="990"/>
        </w:tabs>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39D5A60F" wp14:editId="5450712E">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 xml:space="preserve"> Lai popularizētu Konsultatīvās nodaļas pakalpojumus</w:t>
      </w:r>
      <w:r w:rsidR="007F670B" w:rsidRPr="00EC0FF7">
        <w:rPr>
          <w:rFonts w:asciiTheme="majorBidi" w:hAnsiTheme="majorBidi" w:cstheme="majorBidi"/>
          <w:sz w:val="24"/>
          <w:szCs w:val="24"/>
        </w:rPr>
        <w:t xml:space="preserve"> un atklātu darba ar bērniem ar uzvedības grūtībām specifiku, </w:t>
      </w:r>
      <w:r w:rsidRPr="00EC0FF7">
        <w:rPr>
          <w:rFonts w:asciiTheme="majorBidi" w:hAnsiTheme="majorBidi" w:cstheme="majorBidi"/>
          <w:sz w:val="24"/>
          <w:szCs w:val="24"/>
        </w:rPr>
        <w:t xml:space="preserve">nodaļas vadītāja Inga Gulbe piedalījās </w:t>
      </w:r>
      <w:r w:rsidR="00B65185" w:rsidRPr="00EC0FF7">
        <w:rPr>
          <w:rFonts w:asciiTheme="majorBidi" w:hAnsiTheme="majorBidi" w:cstheme="majorBidi"/>
          <w:sz w:val="24"/>
          <w:szCs w:val="24"/>
        </w:rPr>
        <w:t>Jūrmalas valstspilsētas administrācijas Izglītības pārvaldes Jūrmalas Iekļaujošās izglītības attīstības centra organizētajā seminārā pedagogiem ar prezentāciju par tēmu: “Darbs ar bērniem ar autiska spektra traucējumiem”.</w:t>
      </w:r>
    </w:p>
    <w:p w14:paraId="59DC0037" w14:textId="77777777" w:rsidR="00291883" w:rsidRPr="00EC0FF7" w:rsidRDefault="00B65185" w:rsidP="00291883">
      <w:pPr>
        <w:tabs>
          <w:tab w:val="left" w:pos="270"/>
          <w:tab w:val="left" w:pos="990"/>
        </w:tabs>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756B8223" wp14:editId="386C771F">
            <wp:extent cx="707390" cy="353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 xml:space="preserve">  Konsultatīvā nodaļa laika posmā no 1. oktobra līdz 30. decembrim ir organizējusi 6 reģionālās domnīcas “Uz bērnu centrēta starpinstitucionālā sadarbība” – Daugavpilī, Ventspilī, Cēsīs, Jelgavā, Rīgā un Babītē, </w:t>
      </w:r>
      <w:r w:rsidR="00291883" w:rsidRPr="00EC0FF7">
        <w:rPr>
          <w:rFonts w:asciiTheme="majorBidi" w:hAnsiTheme="majorBidi" w:cstheme="majorBidi"/>
          <w:sz w:val="24"/>
          <w:szCs w:val="24"/>
        </w:rPr>
        <w:t xml:space="preserve">kuru ietvaros medicīnas, tiesību aizsardzības un </w:t>
      </w:r>
      <w:r w:rsidR="00291883" w:rsidRPr="00EC0FF7">
        <w:rPr>
          <w:rFonts w:asciiTheme="majorBidi" w:hAnsiTheme="majorBidi" w:cstheme="majorBidi"/>
          <w:sz w:val="24"/>
          <w:szCs w:val="24"/>
        </w:rPr>
        <w:lastRenderedPageBreak/>
        <w:t>sociālas jomas profesionāļi diskutēja par aktuāliem jautājumiem starpinstitucionālajā sadarbībā.</w:t>
      </w:r>
    </w:p>
    <w:p w14:paraId="414AC591" w14:textId="286705B1" w:rsidR="00B65185" w:rsidRPr="00EC0FF7" w:rsidRDefault="00B65185" w:rsidP="00291883">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t xml:space="preserve">Domnīcu laikā tika identificēti dažādi problēmjautājumi (piemēram, atšķirīgā izpratne starp iesaistītajām institūcijām, neskaidrība par funkciju sadali, iesaistīto pušu neatsaucība utt.), kā arī meklēti iespējamie risinājumi problēmjautājumu risināšanai. </w:t>
      </w:r>
    </w:p>
    <w:p w14:paraId="6F95340C" w14:textId="334ABB74" w:rsidR="00B65185" w:rsidRPr="00EC0FF7" w:rsidRDefault="00551FE7" w:rsidP="00B65185">
      <w:pPr>
        <w:tabs>
          <w:tab w:val="left" w:pos="270"/>
          <w:tab w:val="left" w:pos="990"/>
        </w:tabs>
        <w:ind w:firstLine="720"/>
        <w:jc w:val="both"/>
        <w:rPr>
          <w:rFonts w:asciiTheme="majorBidi" w:hAnsiTheme="majorBidi" w:cstheme="majorBidi"/>
          <w:sz w:val="24"/>
          <w:szCs w:val="24"/>
        </w:rPr>
      </w:pPr>
      <w:r>
        <w:rPr>
          <w:rFonts w:asciiTheme="majorBidi" w:hAnsiTheme="majorBidi" w:cstheme="majorBidi"/>
          <w:sz w:val="24"/>
          <w:szCs w:val="24"/>
        </w:rPr>
        <w:t>D</w:t>
      </w:r>
      <w:r w:rsidR="00D053A8" w:rsidRPr="00EC0FF7">
        <w:rPr>
          <w:rFonts w:asciiTheme="majorBidi" w:hAnsiTheme="majorBidi" w:cstheme="majorBidi"/>
          <w:sz w:val="24"/>
          <w:szCs w:val="24"/>
        </w:rPr>
        <w:t xml:space="preserve">omnīcu dalībnieki tika aicināti izteikt viedokli </w:t>
      </w:r>
      <w:r>
        <w:rPr>
          <w:rFonts w:asciiTheme="majorBidi" w:hAnsiTheme="majorBidi" w:cstheme="majorBidi"/>
          <w:sz w:val="24"/>
          <w:szCs w:val="24"/>
        </w:rPr>
        <w:t xml:space="preserve">arī </w:t>
      </w:r>
      <w:r w:rsidR="00D053A8" w:rsidRPr="00EC0FF7">
        <w:rPr>
          <w:rFonts w:asciiTheme="majorBidi" w:hAnsiTheme="majorBidi" w:cstheme="majorBidi"/>
          <w:sz w:val="24"/>
          <w:szCs w:val="24"/>
        </w:rPr>
        <w:t xml:space="preserve">par </w:t>
      </w:r>
      <w:r w:rsidR="008A5AA4" w:rsidRPr="00EC0FF7">
        <w:rPr>
          <w:rFonts w:asciiTheme="majorBidi" w:hAnsiTheme="majorBidi" w:cstheme="majorBidi"/>
          <w:sz w:val="24"/>
          <w:szCs w:val="24"/>
        </w:rPr>
        <w:t xml:space="preserve">līdzšinējo sadarbību </w:t>
      </w:r>
      <w:r w:rsidR="008A5AA4">
        <w:rPr>
          <w:rFonts w:asciiTheme="majorBidi" w:hAnsiTheme="majorBidi" w:cstheme="majorBidi"/>
          <w:sz w:val="24"/>
          <w:szCs w:val="24"/>
        </w:rPr>
        <w:t xml:space="preserve">ar </w:t>
      </w:r>
      <w:r w:rsidR="008A5AA4" w:rsidRPr="00EC0FF7">
        <w:rPr>
          <w:rFonts w:asciiTheme="majorBidi" w:hAnsiTheme="majorBidi" w:cstheme="majorBidi"/>
          <w:sz w:val="24"/>
          <w:szCs w:val="24"/>
        </w:rPr>
        <w:t>Konsultatīvās nodaļas</w:t>
      </w:r>
      <w:r w:rsidR="008A5AA4">
        <w:rPr>
          <w:rFonts w:asciiTheme="majorBidi" w:hAnsiTheme="majorBidi" w:cstheme="majorBidi"/>
          <w:sz w:val="24"/>
          <w:szCs w:val="24"/>
        </w:rPr>
        <w:t xml:space="preserve"> speciālistiem</w:t>
      </w:r>
      <w:r w:rsidR="00852862" w:rsidRPr="00EC0FF7">
        <w:rPr>
          <w:rFonts w:asciiTheme="majorBidi" w:hAnsiTheme="majorBidi" w:cstheme="majorBidi"/>
          <w:sz w:val="24"/>
          <w:szCs w:val="24"/>
        </w:rPr>
        <w:t>. Savu vērtējumu dalībnieki varēja novērtēt ballēs no 1 līdz 5, kur 1 nozīmē</w:t>
      </w:r>
      <w:r w:rsidR="004240CC">
        <w:rPr>
          <w:rFonts w:asciiTheme="majorBidi" w:hAnsiTheme="majorBidi" w:cstheme="majorBidi"/>
          <w:sz w:val="24"/>
          <w:szCs w:val="24"/>
        </w:rPr>
        <w:t>ja</w:t>
      </w:r>
      <w:r w:rsidR="00852862" w:rsidRPr="00EC0FF7">
        <w:rPr>
          <w:rFonts w:asciiTheme="majorBidi" w:hAnsiTheme="majorBidi" w:cstheme="majorBidi"/>
          <w:sz w:val="24"/>
          <w:szCs w:val="24"/>
        </w:rPr>
        <w:t xml:space="preserve"> -</w:t>
      </w:r>
      <w:r>
        <w:rPr>
          <w:rFonts w:asciiTheme="majorBidi" w:hAnsiTheme="majorBidi" w:cstheme="majorBidi"/>
          <w:sz w:val="24"/>
          <w:szCs w:val="24"/>
        </w:rPr>
        <w:t xml:space="preserve"> s</w:t>
      </w:r>
      <w:r w:rsidRPr="00551FE7">
        <w:rPr>
          <w:rFonts w:asciiTheme="majorBidi" w:hAnsiTheme="majorBidi" w:cstheme="majorBidi"/>
          <w:sz w:val="24"/>
          <w:szCs w:val="24"/>
        </w:rPr>
        <w:t>adarbība ir neveiksmīga</w:t>
      </w:r>
      <w:r>
        <w:rPr>
          <w:rFonts w:asciiTheme="majorBidi" w:hAnsiTheme="majorBidi" w:cstheme="majorBidi"/>
          <w:sz w:val="24"/>
          <w:szCs w:val="24"/>
        </w:rPr>
        <w:t xml:space="preserve"> un 5 – sadarbība ir ļoti veiksmīga.</w:t>
      </w:r>
    </w:p>
    <w:p w14:paraId="5B2B4323" w14:textId="799C835D" w:rsidR="00852862" w:rsidRPr="00EC0FF7" w:rsidRDefault="00D053A8" w:rsidP="00B65185">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t>Tika saņemti 125 domnīcu dalībnieku vērtējumi</w:t>
      </w:r>
      <w:r w:rsidR="00852862" w:rsidRPr="00EC0FF7">
        <w:rPr>
          <w:rFonts w:asciiTheme="majorBidi" w:hAnsiTheme="majorBidi" w:cstheme="majorBidi"/>
          <w:sz w:val="24"/>
          <w:szCs w:val="24"/>
        </w:rPr>
        <w:t xml:space="preserve">, no kuriem 53 dalībniekiem nebija iepriekšējas </w:t>
      </w:r>
      <w:r w:rsidR="00551FE7">
        <w:rPr>
          <w:rFonts w:asciiTheme="majorBidi" w:hAnsiTheme="majorBidi" w:cstheme="majorBidi"/>
          <w:sz w:val="24"/>
          <w:szCs w:val="24"/>
        </w:rPr>
        <w:t xml:space="preserve">sadarbības </w:t>
      </w:r>
      <w:r w:rsidR="00852862" w:rsidRPr="00EC0FF7">
        <w:rPr>
          <w:rFonts w:asciiTheme="majorBidi" w:hAnsiTheme="majorBidi" w:cstheme="majorBidi"/>
          <w:sz w:val="24"/>
          <w:szCs w:val="24"/>
        </w:rPr>
        <w:t>pieredzes ar Konsultatīvās nodaļas</w:t>
      </w:r>
      <w:r w:rsidR="00551FE7">
        <w:rPr>
          <w:rFonts w:asciiTheme="majorBidi" w:hAnsiTheme="majorBidi" w:cstheme="majorBidi"/>
          <w:sz w:val="24"/>
          <w:szCs w:val="24"/>
        </w:rPr>
        <w:t xml:space="preserve"> speciālistiem un 3 dalībniekiem nebija viedokļa</w:t>
      </w:r>
      <w:r w:rsidR="00852862" w:rsidRPr="00EC0FF7">
        <w:rPr>
          <w:rFonts w:asciiTheme="majorBidi" w:hAnsiTheme="majorBidi" w:cstheme="majorBidi"/>
          <w:sz w:val="24"/>
          <w:szCs w:val="24"/>
        </w:rPr>
        <w:t>, savukārt tie, kuriem šāda pieredze bija</w:t>
      </w:r>
      <w:r w:rsidR="00551FE7">
        <w:rPr>
          <w:rFonts w:asciiTheme="majorBidi" w:hAnsiTheme="majorBidi" w:cstheme="majorBidi"/>
          <w:sz w:val="24"/>
          <w:szCs w:val="24"/>
        </w:rPr>
        <w:t xml:space="preserve"> un kuri to vērtēja</w:t>
      </w:r>
      <w:r w:rsidR="00852862" w:rsidRPr="00EC0FF7">
        <w:rPr>
          <w:rFonts w:asciiTheme="majorBidi" w:hAnsiTheme="majorBidi" w:cstheme="majorBidi"/>
          <w:sz w:val="24"/>
          <w:szCs w:val="24"/>
        </w:rPr>
        <w:t xml:space="preserve">, </w:t>
      </w:r>
      <w:r w:rsidR="00551FE7">
        <w:rPr>
          <w:rFonts w:asciiTheme="majorBidi" w:hAnsiTheme="majorBidi" w:cstheme="majorBidi"/>
          <w:sz w:val="24"/>
          <w:szCs w:val="24"/>
        </w:rPr>
        <w:t xml:space="preserve">sadarbību </w:t>
      </w:r>
      <w:r w:rsidR="00852862" w:rsidRPr="00EC0FF7">
        <w:rPr>
          <w:rFonts w:asciiTheme="majorBidi" w:hAnsiTheme="majorBidi" w:cstheme="majorBidi"/>
          <w:sz w:val="24"/>
          <w:szCs w:val="24"/>
        </w:rPr>
        <w:t>lielākotie</w:t>
      </w:r>
      <w:r w:rsidR="00E62746" w:rsidRPr="00EC0FF7">
        <w:rPr>
          <w:rFonts w:asciiTheme="majorBidi" w:hAnsiTheme="majorBidi" w:cstheme="majorBidi"/>
          <w:sz w:val="24"/>
          <w:szCs w:val="24"/>
        </w:rPr>
        <w:t>s</w:t>
      </w:r>
      <w:r w:rsidR="00852862" w:rsidRPr="00EC0FF7">
        <w:rPr>
          <w:rFonts w:asciiTheme="majorBidi" w:hAnsiTheme="majorBidi" w:cstheme="majorBidi"/>
          <w:sz w:val="24"/>
          <w:szCs w:val="24"/>
        </w:rPr>
        <w:t xml:space="preserve"> vērtēja </w:t>
      </w:r>
      <w:r w:rsidR="00E62746" w:rsidRPr="00EC0FF7">
        <w:rPr>
          <w:rFonts w:asciiTheme="majorBidi" w:hAnsiTheme="majorBidi" w:cstheme="majorBidi"/>
          <w:sz w:val="24"/>
          <w:szCs w:val="24"/>
        </w:rPr>
        <w:t>ar</w:t>
      </w:r>
      <w:r w:rsidR="00852862" w:rsidRPr="00EC0FF7">
        <w:rPr>
          <w:rFonts w:asciiTheme="majorBidi" w:hAnsiTheme="majorBidi" w:cstheme="majorBidi"/>
          <w:sz w:val="24"/>
          <w:szCs w:val="24"/>
        </w:rPr>
        <w:t xml:space="preserve"> 4 </w:t>
      </w:r>
      <w:r w:rsidR="00E62746" w:rsidRPr="00EC0FF7">
        <w:rPr>
          <w:rFonts w:asciiTheme="majorBidi" w:hAnsiTheme="majorBidi" w:cstheme="majorBidi"/>
          <w:sz w:val="24"/>
          <w:szCs w:val="24"/>
        </w:rPr>
        <w:t>un</w:t>
      </w:r>
      <w:r w:rsidR="00852862" w:rsidRPr="00EC0FF7">
        <w:rPr>
          <w:rFonts w:asciiTheme="majorBidi" w:hAnsiTheme="majorBidi" w:cstheme="majorBidi"/>
          <w:sz w:val="24"/>
          <w:szCs w:val="24"/>
        </w:rPr>
        <w:t xml:space="preserve"> 5 ballēm (kopumā</w:t>
      </w:r>
      <w:r w:rsidR="00E62746" w:rsidRPr="00EC0FF7">
        <w:rPr>
          <w:rFonts w:asciiTheme="majorBidi" w:hAnsiTheme="majorBidi" w:cstheme="majorBidi"/>
          <w:sz w:val="24"/>
          <w:szCs w:val="24"/>
        </w:rPr>
        <w:t xml:space="preserve"> 85%)</w:t>
      </w:r>
      <w:r w:rsidR="00852862" w:rsidRPr="00EC0FF7">
        <w:rPr>
          <w:rFonts w:asciiTheme="majorBidi" w:hAnsiTheme="majorBidi" w:cstheme="majorBidi"/>
          <w:sz w:val="24"/>
          <w:szCs w:val="24"/>
        </w:rPr>
        <w:t xml:space="preserve">. </w:t>
      </w:r>
      <w:r w:rsidR="00E62746" w:rsidRPr="00EC0FF7">
        <w:rPr>
          <w:rFonts w:asciiTheme="majorBidi" w:hAnsiTheme="majorBidi" w:cstheme="majorBidi"/>
          <w:sz w:val="24"/>
          <w:szCs w:val="24"/>
        </w:rPr>
        <w:t>Plašāku informāciju skatīt attēlā Nr. 3.</w:t>
      </w:r>
    </w:p>
    <w:p w14:paraId="2296AD8E" w14:textId="77777777" w:rsidR="00852862" w:rsidRPr="00EC0FF7" w:rsidRDefault="00852862" w:rsidP="00B65185">
      <w:pPr>
        <w:tabs>
          <w:tab w:val="left" w:pos="270"/>
          <w:tab w:val="left" w:pos="990"/>
        </w:tabs>
        <w:ind w:firstLine="720"/>
        <w:jc w:val="both"/>
        <w:rPr>
          <w:rFonts w:asciiTheme="majorBidi" w:hAnsiTheme="majorBidi" w:cstheme="majorBidi"/>
          <w:sz w:val="24"/>
          <w:szCs w:val="24"/>
        </w:rPr>
      </w:pPr>
    </w:p>
    <w:p w14:paraId="7EFF3405" w14:textId="3392200B" w:rsidR="00D053A8" w:rsidRPr="00EC0FF7" w:rsidRDefault="00852862" w:rsidP="00B65185">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t xml:space="preserve"> </w:t>
      </w:r>
      <w:r w:rsidR="00E62746" w:rsidRPr="00EC0FF7">
        <w:rPr>
          <w:noProof/>
          <w:lang w:eastAsia="lv-LV"/>
        </w:rPr>
        <w:drawing>
          <wp:inline distT="0" distB="0" distL="0" distR="0" wp14:anchorId="07E41918" wp14:editId="54A3720D">
            <wp:extent cx="1800000" cy="1683000"/>
            <wp:effectExtent l="0" t="0" r="0" b="0"/>
            <wp:docPr id="18" name="Picture 18"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1683000"/>
                    </a:xfrm>
                    <a:prstGeom prst="rect">
                      <a:avLst/>
                    </a:prstGeom>
                    <a:noFill/>
                    <a:ln>
                      <a:noFill/>
                    </a:ln>
                  </pic:spPr>
                </pic:pic>
              </a:graphicData>
            </a:graphic>
          </wp:inline>
        </w:drawing>
      </w:r>
    </w:p>
    <w:p w14:paraId="09689D46" w14:textId="026EF9CE" w:rsidR="00E62746" w:rsidRPr="00EC0FF7" w:rsidRDefault="00E62746" w:rsidP="00B65185">
      <w:pPr>
        <w:tabs>
          <w:tab w:val="left" w:pos="270"/>
          <w:tab w:val="left" w:pos="990"/>
        </w:tabs>
        <w:ind w:firstLine="720"/>
        <w:jc w:val="both"/>
        <w:rPr>
          <w:rFonts w:asciiTheme="majorBidi" w:hAnsiTheme="majorBidi" w:cstheme="majorBidi"/>
          <w:i/>
          <w:iCs/>
          <w:sz w:val="24"/>
          <w:szCs w:val="24"/>
        </w:rPr>
      </w:pPr>
      <w:r w:rsidRPr="00EC0FF7">
        <w:rPr>
          <w:rFonts w:asciiTheme="majorBidi" w:hAnsiTheme="majorBidi" w:cstheme="majorBidi"/>
          <w:i/>
          <w:iCs/>
          <w:sz w:val="24"/>
          <w:szCs w:val="24"/>
        </w:rPr>
        <w:t>Attēls Nr. 3. Atbalsta programmu un rekomendāciju nozīmība ballēs.</w:t>
      </w:r>
    </w:p>
    <w:p w14:paraId="76721206" w14:textId="112A673F" w:rsidR="00E62746" w:rsidRPr="00EC0FF7" w:rsidRDefault="00E62746" w:rsidP="00B65185">
      <w:pPr>
        <w:tabs>
          <w:tab w:val="left" w:pos="270"/>
          <w:tab w:val="left" w:pos="990"/>
        </w:tabs>
        <w:ind w:firstLine="720"/>
        <w:jc w:val="both"/>
        <w:rPr>
          <w:rFonts w:asciiTheme="majorBidi" w:hAnsiTheme="majorBidi" w:cstheme="majorBidi"/>
          <w:i/>
          <w:iCs/>
          <w:sz w:val="24"/>
          <w:szCs w:val="24"/>
        </w:rPr>
      </w:pPr>
    </w:p>
    <w:p w14:paraId="18D7F815" w14:textId="4147D09F" w:rsidR="00DC5BBD" w:rsidRPr="00EC0FF7" w:rsidRDefault="00E62746" w:rsidP="00B65185">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t xml:space="preserve">Domnīcu dalībnieki, kuri sniedza vērtējumu 5 balles, </w:t>
      </w:r>
      <w:r w:rsidR="00551FE7">
        <w:rPr>
          <w:rFonts w:asciiTheme="majorBidi" w:hAnsiTheme="majorBidi" w:cstheme="majorBidi"/>
          <w:sz w:val="24"/>
          <w:szCs w:val="24"/>
        </w:rPr>
        <w:t xml:space="preserve">atklājot sadarbības aspektus, </w:t>
      </w:r>
      <w:r w:rsidRPr="00EC0FF7">
        <w:rPr>
          <w:rFonts w:asciiTheme="majorBidi" w:hAnsiTheme="majorBidi" w:cstheme="majorBidi"/>
          <w:sz w:val="24"/>
          <w:szCs w:val="24"/>
        </w:rPr>
        <w:t>norādīja, ka</w:t>
      </w:r>
      <w:r w:rsidR="00DC5BBD" w:rsidRPr="00EC0FF7">
        <w:rPr>
          <w:rFonts w:asciiTheme="majorBidi" w:hAnsiTheme="majorBidi" w:cstheme="majorBidi"/>
          <w:sz w:val="24"/>
          <w:szCs w:val="24"/>
        </w:rPr>
        <w:t>:</w:t>
      </w:r>
    </w:p>
    <w:p w14:paraId="0759E4A3" w14:textId="2D5972E8"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kad prasījām padomu, saņēmām speciālistu rekomendācijas</w:t>
      </w:r>
      <w:r>
        <w:rPr>
          <w:rFonts w:asciiTheme="majorBidi" w:hAnsiTheme="majorBidi" w:cstheme="majorBidi"/>
          <w:sz w:val="24"/>
          <w:szCs w:val="24"/>
        </w:rPr>
        <w:t>”</w:t>
      </w:r>
      <w:r w:rsidR="00DC5BBD" w:rsidRPr="00EC0FF7">
        <w:rPr>
          <w:rFonts w:asciiTheme="majorBidi" w:hAnsiTheme="majorBidi" w:cstheme="majorBidi"/>
          <w:sz w:val="24"/>
          <w:szCs w:val="24"/>
        </w:rPr>
        <w:t>;</w:t>
      </w:r>
    </w:p>
    <w:p w14:paraId="1EA4E4CF" w14:textId="17E5D844"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veiksmīga sadarbība, daudz ieteikumu no Konsultatīvās nodaļas puses</w:t>
      </w:r>
      <w:r>
        <w:rPr>
          <w:rFonts w:asciiTheme="majorBidi" w:hAnsiTheme="majorBidi" w:cstheme="majorBidi"/>
          <w:sz w:val="24"/>
          <w:szCs w:val="24"/>
        </w:rPr>
        <w:t>”</w:t>
      </w:r>
      <w:r w:rsidR="00DC5BBD" w:rsidRPr="00EC0FF7">
        <w:rPr>
          <w:rFonts w:asciiTheme="majorBidi" w:hAnsiTheme="majorBidi" w:cstheme="majorBidi"/>
          <w:sz w:val="24"/>
          <w:szCs w:val="24"/>
        </w:rPr>
        <w:t>;</w:t>
      </w:r>
    </w:p>
    <w:p w14:paraId="36EA9764" w14:textId="550AFB8B"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tiešā veidā neesmu sadarbojusies, esmu iepazinusies ar metodiskajiem materiāliem, zinu veiksmīgus kolēģu risinājumus</w:t>
      </w:r>
      <w:r>
        <w:rPr>
          <w:rFonts w:asciiTheme="majorBidi" w:hAnsiTheme="majorBidi" w:cstheme="majorBidi"/>
          <w:sz w:val="24"/>
          <w:szCs w:val="24"/>
        </w:rPr>
        <w:t>”</w:t>
      </w:r>
      <w:r w:rsidR="00DC5BBD" w:rsidRPr="00EC0FF7">
        <w:rPr>
          <w:rFonts w:asciiTheme="majorBidi" w:hAnsiTheme="majorBidi" w:cstheme="majorBidi"/>
          <w:sz w:val="24"/>
          <w:szCs w:val="24"/>
        </w:rPr>
        <w:t>;</w:t>
      </w:r>
    </w:p>
    <w:p w14:paraId="60BEA806" w14:textId="4DE52EA9"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ļoti veiksmīgi - 3 gadījumi, 2 no tiem ievirzījās pozitīvā virzienā</w:t>
      </w:r>
      <w:r>
        <w:rPr>
          <w:rFonts w:asciiTheme="majorBidi" w:hAnsiTheme="majorBidi" w:cstheme="majorBidi"/>
          <w:sz w:val="24"/>
          <w:szCs w:val="24"/>
        </w:rPr>
        <w:t>”</w:t>
      </w:r>
      <w:r w:rsidR="00DC5BBD" w:rsidRPr="00EC0FF7">
        <w:rPr>
          <w:rFonts w:asciiTheme="majorBidi" w:hAnsiTheme="majorBidi" w:cstheme="majorBidi"/>
          <w:sz w:val="24"/>
          <w:szCs w:val="24"/>
        </w:rPr>
        <w:t>;</w:t>
      </w:r>
    </w:p>
    <w:p w14:paraId="0D40E013" w14:textId="575677BF"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vienmēr atsaucīgi</w:t>
      </w:r>
      <w:r>
        <w:rPr>
          <w:rFonts w:asciiTheme="majorBidi" w:hAnsiTheme="majorBidi" w:cstheme="majorBidi"/>
          <w:sz w:val="24"/>
          <w:szCs w:val="24"/>
        </w:rPr>
        <w:t>”</w:t>
      </w:r>
      <w:r w:rsidR="00DC5BBD" w:rsidRPr="00EC0FF7">
        <w:rPr>
          <w:rFonts w:asciiTheme="majorBidi" w:hAnsiTheme="majorBidi" w:cstheme="majorBidi"/>
          <w:sz w:val="24"/>
          <w:szCs w:val="24"/>
        </w:rPr>
        <w:t>;</w:t>
      </w:r>
    </w:p>
    <w:p w14:paraId="0CE0EFFA" w14:textId="150F3187"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speciālisti ir ļoti atsaucīgi, rekomendācijas noderīgas, praktiskas</w:t>
      </w:r>
      <w:r>
        <w:rPr>
          <w:rFonts w:asciiTheme="majorBidi" w:hAnsiTheme="majorBidi" w:cstheme="majorBidi"/>
          <w:sz w:val="24"/>
          <w:szCs w:val="24"/>
        </w:rPr>
        <w:t>”</w:t>
      </w:r>
      <w:r w:rsidR="00DC5BBD" w:rsidRPr="00EC0FF7">
        <w:rPr>
          <w:rFonts w:asciiTheme="majorBidi" w:hAnsiTheme="majorBidi" w:cstheme="majorBidi"/>
          <w:sz w:val="24"/>
          <w:szCs w:val="24"/>
        </w:rPr>
        <w:t>;</w:t>
      </w:r>
    </w:p>
    <w:p w14:paraId="2C6310B4" w14:textId="22652C2D"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ātra sadarbība, vērtīgas rekomendācijas, atgriezeniskā saite</w:t>
      </w:r>
      <w:r>
        <w:rPr>
          <w:rFonts w:asciiTheme="majorBidi" w:hAnsiTheme="majorBidi" w:cstheme="majorBidi"/>
          <w:sz w:val="24"/>
          <w:szCs w:val="24"/>
        </w:rPr>
        <w:t>”</w:t>
      </w:r>
      <w:r w:rsidR="00DC5BBD" w:rsidRPr="00EC0FF7">
        <w:rPr>
          <w:rFonts w:asciiTheme="majorBidi" w:hAnsiTheme="majorBidi" w:cstheme="majorBidi"/>
          <w:sz w:val="24"/>
          <w:szCs w:val="24"/>
        </w:rPr>
        <w:t>;</w:t>
      </w:r>
    </w:p>
    <w:p w14:paraId="6F849CC9" w14:textId="6700D751" w:rsidR="00DC5BBD" w:rsidRPr="00EC0FF7" w:rsidRDefault="00551FE7" w:rsidP="00DC5BBD">
      <w:pPr>
        <w:pStyle w:val="ListParagraph"/>
        <w:numPr>
          <w:ilvl w:val="0"/>
          <w:numId w:val="31"/>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izcila komanda, kura spēj sīki, detalizēti un īsā laika periodā izvērtēt ģimenes funkcionēšanu, konstatēt grūtības un izstrādāt ieteikumus ģimenei un visām atbalsta iestādēm</w:t>
      </w:r>
      <w:r>
        <w:rPr>
          <w:rFonts w:asciiTheme="majorBidi" w:hAnsiTheme="majorBidi" w:cstheme="majorBidi"/>
          <w:sz w:val="24"/>
          <w:szCs w:val="24"/>
        </w:rPr>
        <w:t>”</w:t>
      </w:r>
      <w:r w:rsidR="00DC5BBD" w:rsidRPr="00EC0FF7">
        <w:rPr>
          <w:rFonts w:asciiTheme="majorBidi" w:hAnsiTheme="majorBidi" w:cstheme="majorBidi"/>
          <w:sz w:val="24"/>
          <w:szCs w:val="24"/>
        </w:rPr>
        <w:t>.</w:t>
      </w:r>
    </w:p>
    <w:p w14:paraId="1DB738D4" w14:textId="751F2562" w:rsidR="00DC5BBD" w:rsidRPr="00EC0FF7" w:rsidRDefault="00DC5BBD" w:rsidP="00DC5BBD">
      <w:pPr>
        <w:tabs>
          <w:tab w:val="left" w:pos="270"/>
          <w:tab w:val="left" w:pos="990"/>
        </w:tabs>
        <w:rPr>
          <w:rFonts w:asciiTheme="majorBidi" w:hAnsiTheme="majorBidi" w:cstheme="majorBidi"/>
          <w:sz w:val="24"/>
          <w:szCs w:val="24"/>
        </w:rPr>
      </w:pPr>
    </w:p>
    <w:p w14:paraId="1CAC0B2C" w14:textId="09A727F7" w:rsidR="00DC5BBD" w:rsidRPr="00EC0FF7" w:rsidRDefault="00DC5BBD" w:rsidP="00DC5BBD">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t xml:space="preserve">Domnīcu dalībnieki, kuri sniedza vērtējumu 4 balles, </w:t>
      </w:r>
      <w:r w:rsidR="00551FE7" w:rsidRPr="00551FE7">
        <w:rPr>
          <w:rFonts w:asciiTheme="majorBidi" w:hAnsiTheme="majorBidi" w:cstheme="majorBidi"/>
          <w:sz w:val="24"/>
          <w:szCs w:val="24"/>
        </w:rPr>
        <w:t xml:space="preserve">atklājot sadarbības aspektus, </w:t>
      </w:r>
      <w:r w:rsidRPr="00EC0FF7">
        <w:rPr>
          <w:rFonts w:asciiTheme="majorBidi" w:hAnsiTheme="majorBidi" w:cstheme="majorBidi"/>
          <w:sz w:val="24"/>
          <w:szCs w:val="24"/>
        </w:rPr>
        <w:t>norādīja, ka:</w:t>
      </w:r>
    </w:p>
    <w:p w14:paraId="163FD9C3" w14:textId="2E1A0CB9" w:rsidR="00DC5BBD" w:rsidRPr="00EC0FF7" w:rsidRDefault="00551FE7" w:rsidP="00DC5BBD">
      <w:pPr>
        <w:pStyle w:val="ListParagraph"/>
        <w:numPr>
          <w:ilvl w:val="0"/>
          <w:numId w:val="32"/>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šobrīd nav konkrētas sadarbības, bet līdz šim bija Ok</w:t>
      </w:r>
      <w:r>
        <w:rPr>
          <w:rFonts w:asciiTheme="majorBidi" w:hAnsiTheme="majorBidi" w:cstheme="majorBidi"/>
          <w:sz w:val="24"/>
          <w:szCs w:val="24"/>
        </w:rPr>
        <w:t>”</w:t>
      </w:r>
      <w:r w:rsidR="00DC5BBD" w:rsidRPr="00EC0FF7">
        <w:rPr>
          <w:rFonts w:asciiTheme="majorBidi" w:hAnsiTheme="majorBidi" w:cstheme="majorBidi"/>
          <w:sz w:val="24"/>
          <w:szCs w:val="24"/>
        </w:rPr>
        <w:t>;</w:t>
      </w:r>
    </w:p>
    <w:p w14:paraId="2A91D459" w14:textId="426CCD58" w:rsidR="00DC5BBD" w:rsidRPr="00EC0FF7" w:rsidRDefault="00551FE7" w:rsidP="00DC5BBD">
      <w:pPr>
        <w:pStyle w:val="ListParagraph"/>
        <w:numPr>
          <w:ilvl w:val="0"/>
          <w:numId w:val="32"/>
        </w:numPr>
        <w:tabs>
          <w:tab w:val="left" w:pos="270"/>
          <w:tab w:val="left" w:pos="990"/>
        </w:tabs>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būtu nepieciešams izbraukt uz gadījumu uz vietām</w:t>
      </w:r>
      <w:r>
        <w:rPr>
          <w:rFonts w:asciiTheme="majorBidi" w:hAnsiTheme="majorBidi" w:cstheme="majorBidi"/>
          <w:sz w:val="24"/>
          <w:szCs w:val="24"/>
        </w:rPr>
        <w:t>”</w:t>
      </w:r>
      <w:r w:rsidR="00DC5BBD" w:rsidRPr="00EC0FF7">
        <w:rPr>
          <w:rFonts w:asciiTheme="majorBidi" w:hAnsiTheme="majorBidi" w:cstheme="majorBidi"/>
          <w:sz w:val="24"/>
          <w:szCs w:val="24"/>
        </w:rPr>
        <w:t xml:space="preserve">; </w:t>
      </w:r>
    </w:p>
    <w:p w14:paraId="378C3140" w14:textId="4EB7BEEE" w:rsidR="00DC5BBD" w:rsidRPr="00EC0FF7" w:rsidRDefault="00551FE7" w:rsidP="00551FE7">
      <w:pPr>
        <w:pStyle w:val="ListParagraph"/>
        <w:numPr>
          <w:ilvl w:val="0"/>
          <w:numId w:val="32"/>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sadarbība pēdējo gadu laikā ir uzlabojusies tieši attieksmes ziņā</w:t>
      </w:r>
      <w:r>
        <w:rPr>
          <w:rFonts w:asciiTheme="majorBidi" w:hAnsiTheme="majorBidi" w:cstheme="majorBidi"/>
          <w:sz w:val="24"/>
          <w:szCs w:val="24"/>
        </w:rPr>
        <w:t>”. S</w:t>
      </w:r>
      <w:r w:rsidR="00DC5BBD" w:rsidRPr="00EC0FF7">
        <w:rPr>
          <w:rFonts w:asciiTheme="majorBidi" w:hAnsiTheme="majorBidi" w:cstheme="majorBidi"/>
          <w:sz w:val="24"/>
          <w:szCs w:val="24"/>
        </w:rPr>
        <w:t>tarpinstitūciju sanāksmēs vairāk atbalsta un iedrošinājuma salīdzinot ar attieksmi dažus gadus atpakaļ</w:t>
      </w:r>
      <w:r>
        <w:rPr>
          <w:rFonts w:asciiTheme="majorBidi" w:hAnsiTheme="majorBidi" w:cstheme="majorBidi"/>
          <w:sz w:val="24"/>
          <w:szCs w:val="24"/>
        </w:rPr>
        <w:t>”</w:t>
      </w:r>
      <w:r w:rsidR="00DC5BBD" w:rsidRPr="00EC0FF7">
        <w:rPr>
          <w:rFonts w:asciiTheme="majorBidi" w:hAnsiTheme="majorBidi" w:cstheme="majorBidi"/>
          <w:sz w:val="24"/>
          <w:szCs w:val="24"/>
        </w:rPr>
        <w:t>;</w:t>
      </w:r>
    </w:p>
    <w:p w14:paraId="184A32B4" w14:textId="5E3B2942" w:rsidR="00DC5BBD" w:rsidRPr="00EC0FF7" w:rsidRDefault="00551FE7" w:rsidP="00551FE7">
      <w:pPr>
        <w:pStyle w:val="ListParagraph"/>
        <w:numPr>
          <w:ilvl w:val="0"/>
          <w:numId w:val="32"/>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noslēguma izvērtējumos, ja tie ir rekomendācijas skolai, nevaram ietekmēt to realizēšanu (praksē ļoti kūtri ievieš)</w:t>
      </w:r>
      <w:r>
        <w:rPr>
          <w:rFonts w:asciiTheme="majorBidi" w:hAnsiTheme="majorBidi" w:cstheme="majorBidi"/>
          <w:sz w:val="24"/>
          <w:szCs w:val="24"/>
        </w:rPr>
        <w:t>”</w:t>
      </w:r>
      <w:r w:rsidR="00DC5BBD" w:rsidRPr="00EC0FF7">
        <w:rPr>
          <w:rFonts w:asciiTheme="majorBidi" w:hAnsiTheme="majorBidi" w:cstheme="majorBidi"/>
          <w:sz w:val="24"/>
          <w:szCs w:val="24"/>
        </w:rPr>
        <w:t>;</w:t>
      </w:r>
    </w:p>
    <w:p w14:paraId="2195B6A3" w14:textId="73F166B2" w:rsidR="00DC5BBD" w:rsidRPr="00EC0FF7" w:rsidRDefault="00551FE7" w:rsidP="00DC5BBD">
      <w:pPr>
        <w:pStyle w:val="ListParagraph"/>
        <w:numPr>
          <w:ilvl w:val="0"/>
          <w:numId w:val="32"/>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w:t>
      </w:r>
      <w:r w:rsidR="00DC5BBD" w:rsidRPr="00EC0FF7">
        <w:rPr>
          <w:rFonts w:asciiTheme="majorBidi" w:hAnsiTheme="majorBidi" w:cstheme="majorBidi"/>
          <w:sz w:val="24"/>
          <w:szCs w:val="24"/>
        </w:rPr>
        <w:t>ļoti pamatoti un plaši plāni, reāli izpildāmi pakalpojumi un atbalsts</w:t>
      </w:r>
      <w:r>
        <w:rPr>
          <w:rFonts w:asciiTheme="majorBidi" w:hAnsiTheme="majorBidi" w:cstheme="majorBidi"/>
          <w:sz w:val="24"/>
          <w:szCs w:val="24"/>
        </w:rPr>
        <w:t>”</w:t>
      </w:r>
      <w:r w:rsidR="00DC5BBD" w:rsidRPr="00EC0FF7">
        <w:rPr>
          <w:rFonts w:asciiTheme="majorBidi" w:hAnsiTheme="majorBidi" w:cstheme="majorBidi"/>
          <w:sz w:val="24"/>
          <w:szCs w:val="24"/>
        </w:rPr>
        <w:t>.</w:t>
      </w:r>
    </w:p>
    <w:p w14:paraId="332DF40E" w14:textId="77777777" w:rsidR="00551FE7" w:rsidRDefault="00551FE7" w:rsidP="00DC5BBD">
      <w:pPr>
        <w:tabs>
          <w:tab w:val="left" w:pos="270"/>
          <w:tab w:val="left" w:pos="990"/>
        </w:tabs>
        <w:ind w:firstLine="720"/>
        <w:jc w:val="both"/>
        <w:rPr>
          <w:rFonts w:asciiTheme="majorBidi" w:hAnsiTheme="majorBidi" w:cstheme="majorBidi"/>
          <w:sz w:val="24"/>
          <w:szCs w:val="24"/>
        </w:rPr>
      </w:pPr>
    </w:p>
    <w:p w14:paraId="0E005690" w14:textId="146DD588" w:rsidR="00DC5BBD" w:rsidRPr="00EC0FF7" w:rsidRDefault="00DC5BBD" w:rsidP="00DC5BBD">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lastRenderedPageBreak/>
        <w:t xml:space="preserve">Domnīcu dalībnieki, kuri sniedza vērtējumu 3 balles, </w:t>
      </w:r>
      <w:r w:rsidR="00551FE7" w:rsidRPr="00551FE7">
        <w:rPr>
          <w:rFonts w:asciiTheme="majorBidi" w:hAnsiTheme="majorBidi" w:cstheme="majorBidi"/>
          <w:sz w:val="24"/>
          <w:szCs w:val="24"/>
        </w:rPr>
        <w:t xml:space="preserve">atklājot sadarbības aspektus, </w:t>
      </w:r>
      <w:r w:rsidRPr="00EC0FF7">
        <w:rPr>
          <w:rFonts w:asciiTheme="majorBidi" w:hAnsiTheme="majorBidi" w:cstheme="majorBidi"/>
          <w:sz w:val="24"/>
          <w:szCs w:val="24"/>
        </w:rPr>
        <w:t>norādīja, ka:</w:t>
      </w:r>
    </w:p>
    <w:p w14:paraId="7BA86A17" w14:textId="05C8B9B2" w:rsidR="00DC5BBD" w:rsidRPr="00EC0FF7" w:rsidRDefault="00DC5BBD" w:rsidP="00DC5BBD">
      <w:pPr>
        <w:pStyle w:val="ListParagraph"/>
        <w:numPr>
          <w:ilvl w:val="0"/>
          <w:numId w:val="33"/>
        </w:numPr>
        <w:tabs>
          <w:tab w:val="left" w:pos="270"/>
          <w:tab w:val="left" w:pos="990"/>
        </w:tabs>
        <w:rPr>
          <w:rFonts w:asciiTheme="majorBidi" w:hAnsiTheme="majorBidi" w:cstheme="majorBidi"/>
          <w:sz w:val="24"/>
          <w:szCs w:val="24"/>
        </w:rPr>
      </w:pPr>
      <w:r w:rsidRPr="00EC0FF7">
        <w:rPr>
          <w:rFonts w:asciiTheme="majorBidi" w:hAnsiTheme="majorBidi" w:cstheme="majorBidi"/>
          <w:sz w:val="24"/>
          <w:szCs w:val="24"/>
        </w:rPr>
        <w:t>ir bijis gadījums, kad vēršas pēc palīdzības, bet VBTAI vēršas pret institūciju;</w:t>
      </w:r>
    </w:p>
    <w:p w14:paraId="64B001D4" w14:textId="01368819" w:rsidR="00DC5BBD" w:rsidRPr="00EC0FF7" w:rsidRDefault="00DC5BBD" w:rsidP="00DC5BBD">
      <w:pPr>
        <w:pStyle w:val="ListParagraph"/>
        <w:numPr>
          <w:ilvl w:val="0"/>
          <w:numId w:val="33"/>
        </w:numPr>
        <w:tabs>
          <w:tab w:val="left" w:pos="270"/>
          <w:tab w:val="left" w:pos="990"/>
        </w:tabs>
        <w:rPr>
          <w:rFonts w:asciiTheme="majorBidi" w:hAnsiTheme="majorBidi" w:cstheme="majorBidi"/>
          <w:sz w:val="24"/>
          <w:szCs w:val="24"/>
        </w:rPr>
      </w:pPr>
      <w:r w:rsidRPr="00EC0FF7">
        <w:rPr>
          <w:rFonts w:asciiTheme="majorBidi" w:hAnsiTheme="majorBidi" w:cstheme="majorBidi"/>
          <w:sz w:val="24"/>
          <w:szCs w:val="24"/>
        </w:rPr>
        <w:t>ierobežoti reģionā pieejamie resursi, salīdzinot ar Rīgas pašvaldību;</w:t>
      </w:r>
    </w:p>
    <w:p w14:paraId="22C7980E" w14:textId="54A58AA3" w:rsidR="00E62746" w:rsidRDefault="00DC5BBD" w:rsidP="00DC5BBD">
      <w:pPr>
        <w:pStyle w:val="ListParagraph"/>
        <w:numPr>
          <w:ilvl w:val="0"/>
          <w:numId w:val="33"/>
        </w:numPr>
        <w:tabs>
          <w:tab w:val="left" w:pos="270"/>
          <w:tab w:val="left" w:pos="990"/>
        </w:tabs>
        <w:jc w:val="both"/>
        <w:rPr>
          <w:rFonts w:asciiTheme="majorBidi" w:hAnsiTheme="majorBidi" w:cstheme="majorBidi"/>
          <w:sz w:val="24"/>
          <w:szCs w:val="24"/>
        </w:rPr>
      </w:pPr>
      <w:r w:rsidRPr="00EC0FF7">
        <w:rPr>
          <w:rFonts w:asciiTheme="majorBidi" w:hAnsiTheme="majorBidi" w:cstheme="majorBidi"/>
          <w:sz w:val="24"/>
          <w:szCs w:val="24"/>
        </w:rPr>
        <w:t>ļoti labi izstrādātas programmas, bet bieži netiek realizētas ar sociālā dienesta pakalpojumiem; vecāki neuzsāk sadarbību ar sociālo dienestu; noslodzes dēļ sociālais dienests neuzrunā ģimeni.</w:t>
      </w:r>
    </w:p>
    <w:p w14:paraId="6DC46CF3" w14:textId="431B6162" w:rsidR="00551FE7" w:rsidRDefault="00551FE7" w:rsidP="00551FE7">
      <w:pPr>
        <w:tabs>
          <w:tab w:val="left" w:pos="270"/>
          <w:tab w:val="left" w:pos="990"/>
        </w:tabs>
        <w:jc w:val="both"/>
        <w:rPr>
          <w:rFonts w:asciiTheme="majorBidi" w:hAnsiTheme="majorBidi" w:cstheme="majorBidi"/>
          <w:sz w:val="24"/>
          <w:szCs w:val="24"/>
        </w:rPr>
      </w:pPr>
    </w:p>
    <w:p w14:paraId="0C73C35F" w14:textId="13B67FA6" w:rsidR="00551FE7" w:rsidRDefault="00551FE7" w:rsidP="00707B0B">
      <w:pPr>
        <w:tabs>
          <w:tab w:val="left" w:pos="270"/>
          <w:tab w:val="left" w:pos="990"/>
        </w:tabs>
        <w:ind w:firstLine="720"/>
        <w:jc w:val="both"/>
        <w:rPr>
          <w:rFonts w:asciiTheme="majorBidi" w:hAnsiTheme="majorBidi" w:cstheme="majorBidi"/>
          <w:sz w:val="24"/>
          <w:szCs w:val="24"/>
        </w:rPr>
      </w:pPr>
      <w:r>
        <w:rPr>
          <w:rFonts w:asciiTheme="majorBidi" w:hAnsiTheme="majorBidi" w:cstheme="majorBidi"/>
          <w:sz w:val="24"/>
          <w:szCs w:val="24"/>
        </w:rPr>
        <w:t xml:space="preserve">Vienlaikus tika vērtēta arī domnīcu lietderība. Vērtējumu kopumā sniedza </w:t>
      </w:r>
      <w:r w:rsidR="00707B0B">
        <w:rPr>
          <w:rFonts w:asciiTheme="majorBidi" w:hAnsiTheme="majorBidi" w:cstheme="majorBidi"/>
          <w:sz w:val="24"/>
          <w:szCs w:val="24"/>
        </w:rPr>
        <w:t>124</w:t>
      </w:r>
      <w:r>
        <w:rPr>
          <w:rFonts w:asciiTheme="majorBidi" w:hAnsiTheme="majorBidi" w:cstheme="majorBidi"/>
          <w:sz w:val="24"/>
          <w:szCs w:val="24"/>
        </w:rPr>
        <w:t xml:space="preserve"> dalībnieki. Vidējais vērtējums bija 4,6 balles, kur 1 balle </w:t>
      </w:r>
      <w:r w:rsidR="00707B0B">
        <w:rPr>
          <w:rFonts w:asciiTheme="majorBidi" w:hAnsiTheme="majorBidi" w:cstheme="majorBidi"/>
          <w:sz w:val="24"/>
          <w:szCs w:val="24"/>
        </w:rPr>
        <w:t>nozīmēja, ka domnīca bija ļoti nelietderīga</w:t>
      </w:r>
      <w:r w:rsidR="008B041C">
        <w:rPr>
          <w:rFonts w:asciiTheme="majorBidi" w:hAnsiTheme="majorBidi" w:cstheme="majorBidi"/>
          <w:sz w:val="24"/>
          <w:szCs w:val="24"/>
        </w:rPr>
        <w:t xml:space="preserve">, </w:t>
      </w:r>
      <w:r w:rsidR="00707B0B">
        <w:rPr>
          <w:rFonts w:asciiTheme="majorBidi" w:hAnsiTheme="majorBidi" w:cstheme="majorBidi"/>
          <w:sz w:val="24"/>
          <w:szCs w:val="24"/>
        </w:rPr>
        <w:t>savukārt 5 balles – ļoti lietderīga.</w:t>
      </w:r>
    </w:p>
    <w:p w14:paraId="26514526" w14:textId="0C57AFC0" w:rsidR="00707B0B" w:rsidRDefault="00707B0B" w:rsidP="0038435E">
      <w:pPr>
        <w:tabs>
          <w:tab w:val="left" w:pos="270"/>
          <w:tab w:val="left" w:pos="990"/>
        </w:tabs>
        <w:ind w:firstLine="720"/>
        <w:jc w:val="both"/>
        <w:rPr>
          <w:rFonts w:asciiTheme="majorBidi" w:hAnsiTheme="majorBidi" w:cstheme="majorBidi"/>
          <w:sz w:val="24"/>
          <w:szCs w:val="24"/>
        </w:rPr>
      </w:pPr>
      <w:r>
        <w:rPr>
          <w:rFonts w:asciiTheme="majorBidi" w:hAnsiTheme="majorBidi" w:cstheme="majorBidi"/>
          <w:sz w:val="24"/>
          <w:szCs w:val="24"/>
        </w:rPr>
        <w:t>Domnīcu dalībnieki atzina, ka šādu domnīcu oganizēšana</w:t>
      </w:r>
      <w:r w:rsidR="0038435E">
        <w:rPr>
          <w:rFonts w:asciiTheme="majorBidi" w:hAnsiTheme="majorBidi" w:cstheme="majorBidi"/>
          <w:sz w:val="24"/>
          <w:szCs w:val="24"/>
        </w:rPr>
        <w:t>i ir būtiska nozīme, lai</w:t>
      </w:r>
      <w:r>
        <w:rPr>
          <w:rFonts w:asciiTheme="majorBidi" w:hAnsiTheme="majorBidi" w:cstheme="majorBidi"/>
          <w:sz w:val="24"/>
          <w:szCs w:val="24"/>
        </w:rPr>
        <w:t>:</w:t>
      </w:r>
    </w:p>
    <w:p w14:paraId="6C292B03" w14:textId="7A6FCCAD" w:rsidR="006D0B8A" w:rsidRDefault="006D0B8A" w:rsidP="0038435E">
      <w:pPr>
        <w:pStyle w:val="ListParagraph"/>
        <w:numPr>
          <w:ilvl w:val="0"/>
          <w:numId w:val="35"/>
        </w:numPr>
        <w:tabs>
          <w:tab w:val="left" w:pos="270"/>
          <w:tab w:val="left" w:pos="990"/>
        </w:tabs>
        <w:jc w:val="both"/>
        <w:rPr>
          <w:rFonts w:asciiTheme="majorBidi" w:hAnsiTheme="majorBidi" w:cstheme="majorBidi"/>
          <w:sz w:val="24"/>
          <w:szCs w:val="24"/>
        </w:rPr>
      </w:pPr>
      <w:r w:rsidRPr="008B041C">
        <w:rPr>
          <w:rFonts w:asciiTheme="majorBidi" w:hAnsiTheme="majorBidi" w:cstheme="majorBidi"/>
          <w:sz w:val="24"/>
          <w:szCs w:val="24"/>
        </w:rPr>
        <w:t>paplašin</w:t>
      </w:r>
      <w:r>
        <w:rPr>
          <w:rFonts w:asciiTheme="majorBidi" w:hAnsiTheme="majorBidi" w:cstheme="majorBidi"/>
          <w:sz w:val="24"/>
          <w:szCs w:val="24"/>
        </w:rPr>
        <w:t>ā</w:t>
      </w:r>
      <w:r w:rsidR="0038435E">
        <w:rPr>
          <w:rFonts w:asciiTheme="majorBidi" w:hAnsiTheme="majorBidi" w:cstheme="majorBidi"/>
          <w:sz w:val="24"/>
          <w:szCs w:val="24"/>
        </w:rPr>
        <w:t>tu</w:t>
      </w:r>
      <w:r w:rsidRPr="008B041C">
        <w:rPr>
          <w:rFonts w:asciiTheme="majorBidi" w:hAnsiTheme="majorBidi" w:cstheme="majorBidi"/>
          <w:sz w:val="24"/>
          <w:szCs w:val="24"/>
        </w:rPr>
        <w:t xml:space="preserve"> redzesloku par aktualitātēm</w:t>
      </w:r>
      <w:r w:rsidR="0038435E">
        <w:rPr>
          <w:rFonts w:asciiTheme="majorBidi" w:hAnsiTheme="majorBidi" w:cstheme="majorBidi"/>
          <w:sz w:val="24"/>
          <w:szCs w:val="24"/>
        </w:rPr>
        <w:t xml:space="preserve"> un palīdzētu veidot jaunus vērtīgus kontaktus</w:t>
      </w:r>
      <w:r>
        <w:rPr>
          <w:rFonts w:asciiTheme="majorBidi" w:hAnsiTheme="majorBidi" w:cstheme="majorBidi"/>
          <w:sz w:val="24"/>
          <w:szCs w:val="24"/>
        </w:rPr>
        <w:t>;</w:t>
      </w:r>
    </w:p>
    <w:p w14:paraId="777880E2" w14:textId="058AFFF0" w:rsidR="008B041C" w:rsidRDefault="0038435E" w:rsidP="0038435E">
      <w:pPr>
        <w:pStyle w:val="ListParagraph"/>
        <w:numPr>
          <w:ilvl w:val="0"/>
          <w:numId w:val="35"/>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 xml:space="preserve">saņemtu </w:t>
      </w:r>
      <w:r w:rsidR="008B041C">
        <w:rPr>
          <w:rFonts w:asciiTheme="majorBidi" w:hAnsiTheme="majorBidi" w:cstheme="majorBidi"/>
          <w:sz w:val="24"/>
          <w:szCs w:val="24"/>
        </w:rPr>
        <w:t>p</w:t>
      </w:r>
      <w:r w:rsidR="008B041C" w:rsidRPr="008B041C">
        <w:rPr>
          <w:rFonts w:asciiTheme="majorBidi" w:hAnsiTheme="majorBidi" w:cstheme="majorBidi"/>
          <w:sz w:val="24"/>
          <w:szCs w:val="24"/>
        </w:rPr>
        <w:t>lašāk</w:t>
      </w:r>
      <w:r w:rsidR="008B041C">
        <w:rPr>
          <w:rFonts w:asciiTheme="majorBidi" w:hAnsiTheme="majorBidi" w:cstheme="majorBidi"/>
          <w:sz w:val="24"/>
          <w:szCs w:val="24"/>
        </w:rPr>
        <w:t xml:space="preserve">u </w:t>
      </w:r>
      <w:r w:rsidR="008B041C" w:rsidRPr="008B041C">
        <w:rPr>
          <w:rFonts w:asciiTheme="majorBidi" w:hAnsiTheme="majorBidi" w:cstheme="majorBidi"/>
          <w:sz w:val="24"/>
          <w:szCs w:val="24"/>
        </w:rPr>
        <w:t>skatījum</w:t>
      </w:r>
      <w:r w:rsidR="008B041C">
        <w:rPr>
          <w:rFonts w:asciiTheme="majorBidi" w:hAnsiTheme="majorBidi" w:cstheme="majorBidi"/>
          <w:sz w:val="24"/>
          <w:szCs w:val="24"/>
        </w:rPr>
        <w:t>u</w:t>
      </w:r>
      <w:r w:rsidR="008B041C" w:rsidRPr="008B041C">
        <w:rPr>
          <w:rFonts w:asciiTheme="majorBidi" w:hAnsiTheme="majorBidi" w:cstheme="majorBidi"/>
          <w:sz w:val="24"/>
          <w:szCs w:val="24"/>
        </w:rPr>
        <w:t xml:space="preserve"> uz katrā iesaistītajā institūcijā pastāvošajām problēmām un nepilnībām</w:t>
      </w:r>
      <w:r w:rsidR="008B041C">
        <w:rPr>
          <w:rFonts w:asciiTheme="majorBidi" w:hAnsiTheme="majorBidi" w:cstheme="majorBidi"/>
          <w:sz w:val="24"/>
          <w:szCs w:val="24"/>
        </w:rPr>
        <w:t>, par dažādo institūciju dažādajām darba niansēm</w:t>
      </w:r>
      <w:r w:rsidR="008B041C" w:rsidRPr="008B041C">
        <w:rPr>
          <w:rFonts w:asciiTheme="majorBidi" w:hAnsiTheme="majorBidi" w:cstheme="majorBidi"/>
          <w:sz w:val="24"/>
          <w:szCs w:val="24"/>
        </w:rPr>
        <w:t>;</w:t>
      </w:r>
    </w:p>
    <w:p w14:paraId="56E786AE" w14:textId="72E29999" w:rsidR="008B041C" w:rsidRDefault="008B041C" w:rsidP="0038435E">
      <w:pPr>
        <w:pStyle w:val="ListParagraph"/>
        <w:numPr>
          <w:ilvl w:val="0"/>
          <w:numId w:val="35"/>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iegūt</w:t>
      </w:r>
      <w:r w:rsidR="0038435E">
        <w:rPr>
          <w:rFonts w:asciiTheme="majorBidi" w:hAnsiTheme="majorBidi" w:cstheme="majorBidi"/>
          <w:sz w:val="24"/>
          <w:szCs w:val="24"/>
        </w:rPr>
        <w:t>u</w:t>
      </w:r>
      <w:r>
        <w:rPr>
          <w:rFonts w:asciiTheme="majorBidi" w:hAnsiTheme="majorBidi" w:cstheme="majorBidi"/>
          <w:sz w:val="24"/>
          <w:szCs w:val="24"/>
        </w:rPr>
        <w:t xml:space="preserve"> </w:t>
      </w:r>
      <w:r w:rsidRPr="008B041C">
        <w:rPr>
          <w:rFonts w:asciiTheme="majorBidi" w:hAnsiTheme="majorBidi" w:cstheme="majorBidi"/>
          <w:sz w:val="24"/>
          <w:szCs w:val="24"/>
        </w:rPr>
        <w:t>jaun</w:t>
      </w:r>
      <w:r w:rsidR="0038435E">
        <w:rPr>
          <w:rFonts w:asciiTheme="majorBidi" w:hAnsiTheme="majorBidi" w:cstheme="majorBidi"/>
          <w:sz w:val="24"/>
          <w:szCs w:val="24"/>
        </w:rPr>
        <w:t>u</w:t>
      </w:r>
      <w:r w:rsidRPr="008B041C">
        <w:rPr>
          <w:rFonts w:asciiTheme="majorBidi" w:hAnsiTheme="majorBidi" w:cstheme="majorBidi"/>
          <w:sz w:val="24"/>
          <w:szCs w:val="24"/>
        </w:rPr>
        <w:t xml:space="preserve"> pieredzi par iespējamo sadarbību starp institūcijām</w:t>
      </w:r>
      <w:r w:rsidR="0038435E">
        <w:rPr>
          <w:rFonts w:asciiTheme="majorBidi" w:hAnsiTheme="majorBidi" w:cstheme="majorBidi"/>
          <w:sz w:val="24"/>
          <w:szCs w:val="24"/>
        </w:rPr>
        <w:t xml:space="preserve"> un iespējamajiem problēmusituāciju risināšanas veidiem</w:t>
      </w:r>
      <w:r>
        <w:rPr>
          <w:rFonts w:asciiTheme="majorBidi" w:hAnsiTheme="majorBidi" w:cstheme="majorBidi"/>
          <w:sz w:val="24"/>
          <w:szCs w:val="24"/>
        </w:rPr>
        <w:t>;</w:t>
      </w:r>
    </w:p>
    <w:p w14:paraId="38BFBF30" w14:textId="59D81504" w:rsidR="006D0B8A" w:rsidRDefault="008B041C" w:rsidP="0038435E">
      <w:pPr>
        <w:pStyle w:val="ListParagraph"/>
        <w:numPr>
          <w:ilvl w:val="0"/>
          <w:numId w:val="35"/>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identificēt</w:t>
      </w:r>
      <w:r w:rsidR="0038435E">
        <w:rPr>
          <w:rFonts w:asciiTheme="majorBidi" w:hAnsiTheme="majorBidi" w:cstheme="majorBidi"/>
          <w:sz w:val="24"/>
          <w:szCs w:val="24"/>
        </w:rPr>
        <w:t>u</w:t>
      </w:r>
      <w:r>
        <w:rPr>
          <w:rFonts w:asciiTheme="majorBidi" w:hAnsiTheme="majorBidi" w:cstheme="majorBidi"/>
          <w:sz w:val="24"/>
          <w:szCs w:val="24"/>
        </w:rPr>
        <w:t xml:space="preserve"> viedok</w:t>
      </w:r>
      <w:r w:rsidR="006D0B8A">
        <w:rPr>
          <w:rFonts w:asciiTheme="majorBidi" w:hAnsiTheme="majorBidi" w:cstheme="majorBidi"/>
          <w:sz w:val="24"/>
          <w:szCs w:val="24"/>
        </w:rPr>
        <w:t>ļu atšķirības</w:t>
      </w:r>
      <w:r w:rsidR="0038435E">
        <w:rPr>
          <w:rFonts w:asciiTheme="majorBidi" w:hAnsiTheme="majorBidi" w:cstheme="majorBidi"/>
          <w:sz w:val="24"/>
          <w:szCs w:val="24"/>
        </w:rPr>
        <w:t>, kurām problēmu risināšanā jāpievērš īpaša uzmanība</w:t>
      </w:r>
      <w:r w:rsidR="006D0B8A">
        <w:rPr>
          <w:rFonts w:asciiTheme="majorBidi" w:hAnsiTheme="majorBidi" w:cstheme="majorBidi"/>
          <w:sz w:val="24"/>
          <w:szCs w:val="24"/>
        </w:rPr>
        <w:t>;</w:t>
      </w:r>
    </w:p>
    <w:p w14:paraId="284B6BE7" w14:textId="0A836AB7" w:rsidR="006D0B8A" w:rsidRDefault="006D0B8A" w:rsidP="0038435E">
      <w:pPr>
        <w:pStyle w:val="ListParagraph"/>
        <w:numPr>
          <w:ilvl w:val="0"/>
          <w:numId w:val="35"/>
        </w:numPr>
        <w:tabs>
          <w:tab w:val="left" w:pos="270"/>
          <w:tab w:val="left" w:pos="990"/>
        </w:tabs>
        <w:jc w:val="both"/>
        <w:rPr>
          <w:rFonts w:asciiTheme="majorBidi" w:hAnsiTheme="majorBidi" w:cstheme="majorBidi"/>
          <w:sz w:val="24"/>
          <w:szCs w:val="24"/>
        </w:rPr>
      </w:pPr>
      <w:r>
        <w:rPr>
          <w:rFonts w:asciiTheme="majorBidi" w:hAnsiTheme="majorBidi" w:cstheme="majorBidi"/>
          <w:sz w:val="24"/>
          <w:szCs w:val="24"/>
        </w:rPr>
        <w:t>kopīgi diskutēt</w:t>
      </w:r>
      <w:r w:rsidR="0038435E">
        <w:rPr>
          <w:rFonts w:asciiTheme="majorBidi" w:hAnsiTheme="majorBidi" w:cstheme="majorBidi"/>
          <w:sz w:val="24"/>
          <w:szCs w:val="24"/>
        </w:rPr>
        <w:t>u</w:t>
      </w:r>
      <w:r>
        <w:rPr>
          <w:rFonts w:asciiTheme="majorBidi" w:hAnsiTheme="majorBidi" w:cstheme="majorBidi"/>
          <w:sz w:val="24"/>
          <w:szCs w:val="24"/>
        </w:rPr>
        <w:t xml:space="preserve"> un veidot</w:t>
      </w:r>
      <w:r w:rsidR="0038435E">
        <w:rPr>
          <w:rFonts w:asciiTheme="majorBidi" w:hAnsiTheme="majorBidi" w:cstheme="majorBidi"/>
          <w:sz w:val="24"/>
          <w:szCs w:val="24"/>
        </w:rPr>
        <w:t>u</w:t>
      </w:r>
      <w:r>
        <w:rPr>
          <w:rFonts w:asciiTheme="majorBidi" w:hAnsiTheme="majorBidi" w:cstheme="majorBidi"/>
          <w:sz w:val="24"/>
          <w:szCs w:val="24"/>
        </w:rPr>
        <w:t xml:space="preserve"> </w:t>
      </w:r>
      <w:r w:rsidR="008B041C" w:rsidRPr="006D0B8A">
        <w:rPr>
          <w:rFonts w:asciiTheme="majorBidi" w:hAnsiTheme="majorBidi" w:cstheme="majorBidi"/>
          <w:sz w:val="24"/>
          <w:szCs w:val="24"/>
        </w:rPr>
        <w:t xml:space="preserve">vēlamo attīstāmo praksi </w:t>
      </w:r>
      <w:r>
        <w:rPr>
          <w:rFonts w:asciiTheme="majorBidi" w:hAnsiTheme="majorBidi" w:cstheme="majorBidi"/>
          <w:sz w:val="24"/>
          <w:szCs w:val="24"/>
        </w:rPr>
        <w:t>darbā ar bērniem, tādejādi attīstot kvalitatīvākus pakalpojumus</w:t>
      </w:r>
      <w:r w:rsidR="0038435E">
        <w:rPr>
          <w:rFonts w:asciiTheme="majorBidi" w:hAnsiTheme="majorBidi" w:cstheme="majorBidi"/>
          <w:sz w:val="24"/>
          <w:szCs w:val="24"/>
        </w:rPr>
        <w:t xml:space="preserve"> u.c.</w:t>
      </w:r>
    </w:p>
    <w:p w14:paraId="42A0724E" w14:textId="689DBFE3" w:rsidR="00291883" w:rsidRPr="00EC0FF7" w:rsidRDefault="00291883" w:rsidP="00291883">
      <w:pPr>
        <w:tabs>
          <w:tab w:val="left" w:pos="270"/>
          <w:tab w:val="left" w:pos="990"/>
        </w:tabs>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7F9F7B6D" wp14:editId="244EFC43">
            <wp:extent cx="707390" cy="35369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t xml:space="preserve"> </w:t>
      </w:r>
      <w:r w:rsidRPr="00EC0FF7">
        <w:rPr>
          <w:rFonts w:asciiTheme="majorBidi" w:hAnsiTheme="majorBidi" w:cstheme="majorBidi"/>
          <w:sz w:val="24"/>
          <w:szCs w:val="24"/>
        </w:rPr>
        <w:t xml:space="preserve">Ņemot vērā </w:t>
      </w:r>
      <w:r w:rsidR="0038435E">
        <w:rPr>
          <w:rFonts w:asciiTheme="majorBidi" w:hAnsiTheme="majorBidi" w:cstheme="majorBidi"/>
          <w:sz w:val="24"/>
          <w:szCs w:val="24"/>
        </w:rPr>
        <w:t xml:space="preserve">iepriekš minēto reģionālo </w:t>
      </w:r>
      <w:r w:rsidRPr="00EC0FF7">
        <w:rPr>
          <w:rFonts w:asciiTheme="majorBidi" w:hAnsiTheme="majorBidi" w:cstheme="majorBidi"/>
          <w:sz w:val="24"/>
          <w:szCs w:val="24"/>
        </w:rPr>
        <w:t>domnīcu laikā identificētos problēmjautājumus, to aktualitāti, kā arī inspekcijas lomu bērnu, t.sk. bērnu ar uzvedības traucējumiem, saskarsmes grūtībām un vardarbību ģimenē, tiesību un labāko interešu nodrošināšanā, kā arī labās prakses veidošanā dažādu ar bērnu tiesību ievērošanu saistītu institūciju darbā, Konsultatīvā nodaļa organizēja domnīcu “Uz bērnu centrēta starpinstitucionālā sadarbība” arī inspekcijas darbiniekiem.</w:t>
      </w:r>
    </w:p>
    <w:p w14:paraId="5933510D" w14:textId="3ADEC4A9" w:rsidR="00291883" w:rsidRPr="00EC0FF7" w:rsidRDefault="00291883" w:rsidP="00291883">
      <w:pPr>
        <w:tabs>
          <w:tab w:val="left" w:pos="270"/>
          <w:tab w:val="left" w:pos="990"/>
        </w:tabs>
        <w:ind w:firstLine="720"/>
        <w:jc w:val="both"/>
        <w:rPr>
          <w:rFonts w:asciiTheme="majorBidi" w:hAnsiTheme="majorBidi" w:cstheme="majorBidi"/>
          <w:sz w:val="24"/>
          <w:szCs w:val="24"/>
        </w:rPr>
      </w:pPr>
      <w:r w:rsidRPr="00EC0FF7">
        <w:rPr>
          <w:rFonts w:asciiTheme="majorBidi" w:hAnsiTheme="majorBidi" w:cstheme="majorBidi"/>
          <w:sz w:val="24"/>
          <w:szCs w:val="24"/>
        </w:rPr>
        <w:t>Domnīcas laikā tika modelēti iespējamie sadarbības uzlabošanas mehānism</w:t>
      </w:r>
      <w:r w:rsidR="006370B8" w:rsidRPr="00EC0FF7">
        <w:rPr>
          <w:rFonts w:asciiTheme="majorBidi" w:hAnsiTheme="majorBidi" w:cstheme="majorBidi"/>
          <w:sz w:val="24"/>
          <w:szCs w:val="24"/>
        </w:rPr>
        <w:t>i</w:t>
      </w:r>
      <w:r w:rsidRPr="00EC0FF7">
        <w:rPr>
          <w:rFonts w:asciiTheme="majorBidi" w:hAnsiTheme="majorBidi" w:cstheme="majorBidi"/>
          <w:sz w:val="24"/>
          <w:szCs w:val="24"/>
        </w:rPr>
        <w:t xml:space="preserve"> starp dažādām institūcijām, kuru darbs saistīts ar bērnu interešu un tiesību nodrošināšanu</w:t>
      </w:r>
      <w:r w:rsidR="006370B8" w:rsidRPr="00EC0FF7">
        <w:rPr>
          <w:rFonts w:asciiTheme="majorBidi" w:hAnsiTheme="majorBidi" w:cstheme="majorBidi"/>
          <w:sz w:val="24"/>
          <w:szCs w:val="24"/>
        </w:rPr>
        <w:t xml:space="preserve"> un </w:t>
      </w:r>
      <w:r w:rsidRPr="00EC0FF7">
        <w:rPr>
          <w:rFonts w:asciiTheme="majorBidi" w:hAnsiTheme="majorBidi" w:cstheme="majorBidi"/>
          <w:sz w:val="24"/>
          <w:szCs w:val="24"/>
        </w:rPr>
        <w:t>vērtē</w:t>
      </w:r>
      <w:r w:rsidR="006370B8" w:rsidRPr="00EC0FF7">
        <w:rPr>
          <w:rFonts w:asciiTheme="majorBidi" w:hAnsiTheme="majorBidi" w:cstheme="majorBidi"/>
          <w:sz w:val="24"/>
          <w:szCs w:val="24"/>
        </w:rPr>
        <w:t xml:space="preserve">ti </w:t>
      </w:r>
      <w:r w:rsidRPr="00EC0FF7">
        <w:rPr>
          <w:rFonts w:asciiTheme="majorBidi" w:hAnsiTheme="majorBidi" w:cstheme="majorBidi"/>
          <w:sz w:val="24"/>
          <w:szCs w:val="24"/>
        </w:rPr>
        <w:t>labāk</w:t>
      </w:r>
      <w:r w:rsidR="006370B8" w:rsidRPr="00EC0FF7">
        <w:rPr>
          <w:rFonts w:asciiTheme="majorBidi" w:hAnsiTheme="majorBidi" w:cstheme="majorBidi"/>
          <w:sz w:val="24"/>
          <w:szCs w:val="24"/>
        </w:rPr>
        <w:t>ie</w:t>
      </w:r>
      <w:r w:rsidRPr="00EC0FF7">
        <w:rPr>
          <w:rFonts w:asciiTheme="majorBidi" w:hAnsiTheme="majorBidi" w:cstheme="majorBidi"/>
          <w:sz w:val="24"/>
          <w:szCs w:val="24"/>
        </w:rPr>
        <w:t xml:space="preserve"> risinājum</w:t>
      </w:r>
      <w:r w:rsidR="006370B8" w:rsidRPr="00EC0FF7">
        <w:rPr>
          <w:rFonts w:asciiTheme="majorBidi" w:hAnsiTheme="majorBidi" w:cstheme="majorBidi"/>
          <w:sz w:val="24"/>
          <w:szCs w:val="24"/>
        </w:rPr>
        <w:t>i</w:t>
      </w:r>
      <w:r w:rsidRPr="00EC0FF7">
        <w:rPr>
          <w:rFonts w:asciiTheme="majorBidi" w:hAnsiTheme="majorBidi" w:cstheme="majorBidi"/>
          <w:sz w:val="24"/>
          <w:szCs w:val="24"/>
        </w:rPr>
        <w:t xml:space="preserve"> identificēto problēmu novēršanā</w:t>
      </w:r>
      <w:r w:rsidR="006370B8" w:rsidRPr="00EC0FF7">
        <w:rPr>
          <w:rFonts w:asciiTheme="majorBidi" w:hAnsiTheme="majorBidi" w:cstheme="majorBidi"/>
          <w:sz w:val="24"/>
          <w:szCs w:val="24"/>
        </w:rPr>
        <w:t xml:space="preserve">. Tāpat tika pārrunāti jautājumi par iespējamajām darbībām </w:t>
      </w:r>
      <w:r w:rsidRPr="00EC0FF7">
        <w:rPr>
          <w:rFonts w:asciiTheme="majorBidi" w:hAnsiTheme="majorBidi" w:cstheme="majorBidi"/>
          <w:sz w:val="24"/>
          <w:szCs w:val="24"/>
        </w:rPr>
        <w:t>vienot</w:t>
      </w:r>
      <w:r w:rsidR="006370B8" w:rsidRPr="00EC0FF7">
        <w:rPr>
          <w:rFonts w:asciiTheme="majorBidi" w:hAnsiTheme="majorBidi" w:cstheme="majorBidi"/>
          <w:sz w:val="24"/>
          <w:szCs w:val="24"/>
        </w:rPr>
        <w:t>as</w:t>
      </w:r>
      <w:r w:rsidRPr="00EC0FF7">
        <w:rPr>
          <w:rFonts w:asciiTheme="majorBidi" w:hAnsiTheme="majorBidi" w:cstheme="majorBidi"/>
          <w:sz w:val="24"/>
          <w:szCs w:val="24"/>
        </w:rPr>
        <w:t xml:space="preserve"> izpratn</w:t>
      </w:r>
      <w:r w:rsidR="006370B8" w:rsidRPr="00EC0FF7">
        <w:rPr>
          <w:rFonts w:asciiTheme="majorBidi" w:hAnsiTheme="majorBidi" w:cstheme="majorBidi"/>
          <w:sz w:val="24"/>
          <w:szCs w:val="24"/>
        </w:rPr>
        <w:t>es veidošanā</w:t>
      </w:r>
      <w:r w:rsidRPr="00EC0FF7">
        <w:rPr>
          <w:rFonts w:asciiTheme="majorBidi" w:hAnsiTheme="majorBidi" w:cstheme="majorBidi"/>
          <w:sz w:val="24"/>
          <w:szCs w:val="24"/>
        </w:rPr>
        <w:t xml:space="preserve"> par iespējamajiem sada</w:t>
      </w:r>
      <w:r w:rsidR="00477712">
        <w:rPr>
          <w:rFonts w:asciiTheme="majorBidi" w:hAnsiTheme="majorBidi" w:cstheme="majorBidi"/>
          <w:sz w:val="24"/>
          <w:szCs w:val="24"/>
        </w:rPr>
        <w:t>r</w:t>
      </w:r>
      <w:r w:rsidRPr="00EC0FF7">
        <w:rPr>
          <w:rFonts w:asciiTheme="majorBidi" w:hAnsiTheme="majorBidi" w:cstheme="majorBidi"/>
          <w:sz w:val="24"/>
          <w:szCs w:val="24"/>
        </w:rPr>
        <w:t>bības pilnveides aspektiem nākotnē.</w:t>
      </w:r>
    </w:p>
    <w:p w14:paraId="56869387" w14:textId="7ED856C7" w:rsidR="007F670B" w:rsidRPr="00EC0FF7" w:rsidRDefault="00E44783" w:rsidP="007F670B">
      <w:pPr>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4AAC6C2A" wp14:editId="53BE52DC">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t xml:space="preserve"> </w:t>
      </w:r>
      <w:r w:rsidRPr="00EC0FF7">
        <w:rPr>
          <w:rFonts w:asciiTheme="majorBidi" w:hAnsiTheme="majorBidi" w:cstheme="majorBidi"/>
          <w:sz w:val="24"/>
          <w:szCs w:val="24"/>
        </w:rPr>
        <w:t>Lai Bērnu tiesību aizsardzības likuma 5.</w:t>
      </w:r>
      <w:r w:rsidRPr="00EC0FF7">
        <w:rPr>
          <w:rFonts w:asciiTheme="majorBidi" w:hAnsiTheme="majorBidi" w:cstheme="majorBidi"/>
          <w:sz w:val="24"/>
          <w:szCs w:val="24"/>
          <w:vertAlign w:val="superscript"/>
        </w:rPr>
        <w:t>1</w:t>
      </w:r>
      <w:r w:rsidRPr="00EC0FF7">
        <w:rPr>
          <w:rFonts w:asciiTheme="majorBidi" w:hAnsiTheme="majorBidi" w:cstheme="majorBidi"/>
          <w:sz w:val="24"/>
          <w:szCs w:val="24"/>
        </w:rPr>
        <w:t xml:space="preserve"> pantā noteiktie subjekti, kuriem nepieciešamas speciālās zināšanas bērnu tiesību aizsardzības jomā</w:t>
      </w:r>
      <w:r w:rsidR="00291883" w:rsidRPr="00EC0FF7">
        <w:rPr>
          <w:rFonts w:asciiTheme="majorBidi" w:hAnsiTheme="majorBidi" w:cstheme="majorBidi"/>
          <w:sz w:val="24"/>
          <w:szCs w:val="24"/>
        </w:rPr>
        <w:t xml:space="preserve"> (turpmāk – speciālisti)</w:t>
      </w:r>
      <w:r w:rsidRPr="00EC0FF7">
        <w:rPr>
          <w:rFonts w:asciiTheme="majorBidi" w:hAnsiTheme="majorBidi" w:cstheme="majorBidi"/>
          <w:sz w:val="24"/>
          <w:szCs w:val="24"/>
        </w:rPr>
        <w:t xml:space="preserve">, varētu turpināt iegūt padziļinātas speciālās zināšanas bērnu tiesību aizsardzības jautājumos, kā arī pilnveidotu savas prasmes darba pienākumu izpildē, </w:t>
      </w:r>
      <w:r w:rsidR="007F670B" w:rsidRPr="00EC0FF7">
        <w:rPr>
          <w:rFonts w:asciiTheme="majorBidi" w:hAnsiTheme="majorBidi" w:cstheme="majorBidi"/>
          <w:sz w:val="24"/>
          <w:szCs w:val="24"/>
        </w:rPr>
        <w:t xml:space="preserve">VBTAI ar </w:t>
      </w:r>
      <w:bookmarkStart w:id="3" w:name="_Hlk108591916"/>
      <w:r w:rsidRPr="00EC0FF7">
        <w:rPr>
          <w:rFonts w:asciiTheme="majorBidi" w:hAnsiTheme="majorBidi" w:cstheme="majorBidi"/>
          <w:sz w:val="24"/>
          <w:szCs w:val="24"/>
        </w:rPr>
        <w:t xml:space="preserve">iepirkuma “Speciālistu apmācība bērnu tiesību aizsardzības jomā” (Id. Nr. VBTAI 2022/5.1-5/5) </w:t>
      </w:r>
      <w:bookmarkEnd w:id="3"/>
      <w:r w:rsidR="007F670B" w:rsidRPr="00EC0FF7">
        <w:rPr>
          <w:rFonts w:asciiTheme="majorBidi" w:hAnsiTheme="majorBidi" w:cstheme="majorBidi"/>
          <w:sz w:val="24"/>
          <w:szCs w:val="24"/>
        </w:rPr>
        <w:t>palīdzību apmācību īstenošanai piesaistīja Biedrību “Latvijas Pašvaldību mācību centrs”</w:t>
      </w:r>
      <w:r w:rsidR="00EB61A3" w:rsidRPr="00EC0FF7">
        <w:rPr>
          <w:rFonts w:asciiTheme="majorBidi" w:hAnsiTheme="majorBidi" w:cstheme="majorBidi"/>
          <w:sz w:val="24"/>
          <w:szCs w:val="24"/>
        </w:rPr>
        <w:t xml:space="preserve"> (turpmāk – LPMC)</w:t>
      </w:r>
      <w:r w:rsidR="007F670B" w:rsidRPr="00EC0FF7">
        <w:rPr>
          <w:rFonts w:asciiTheme="majorBidi" w:hAnsiTheme="majorBidi" w:cstheme="majorBidi"/>
          <w:sz w:val="24"/>
          <w:szCs w:val="24"/>
        </w:rPr>
        <w:t>.</w:t>
      </w:r>
    </w:p>
    <w:p w14:paraId="2DC6D024" w14:textId="423BF5E6" w:rsidR="00E44783" w:rsidRPr="00EC0FF7" w:rsidRDefault="00DC5BBD" w:rsidP="00291883">
      <w:pPr>
        <w:ind w:firstLine="720"/>
        <w:jc w:val="both"/>
        <w:rPr>
          <w:rFonts w:asciiTheme="majorBidi" w:hAnsiTheme="majorBidi" w:cstheme="majorBidi"/>
          <w:sz w:val="24"/>
          <w:szCs w:val="24"/>
        </w:rPr>
      </w:pPr>
      <w:r w:rsidRPr="00EC0FF7">
        <w:rPr>
          <w:rFonts w:asciiTheme="majorBidi" w:hAnsiTheme="majorBidi" w:cstheme="majorBidi"/>
          <w:sz w:val="24"/>
          <w:szCs w:val="24"/>
        </w:rPr>
        <w:t>Mācības tika īstenotas līdz 2022. gada 30</w:t>
      </w:r>
      <w:r w:rsidR="00291883" w:rsidRPr="00EC0FF7">
        <w:rPr>
          <w:rFonts w:asciiTheme="majorBidi" w:hAnsiTheme="majorBidi" w:cstheme="majorBidi"/>
          <w:sz w:val="24"/>
          <w:szCs w:val="24"/>
        </w:rPr>
        <w:t>.</w:t>
      </w:r>
      <w:r w:rsidRPr="00EC0FF7">
        <w:rPr>
          <w:rFonts w:asciiTheme="majorBidi" w:hAnsiTheme="majorBidi" w:cstheme="majorBidi"/>
          <w:sz w:val="24"/>
          <w:szCs w:val="24"/>
        </w:rPr>
        <w:t xml:space="preserve"> decembrim un a</w:t>
      </w:r>
      <w:r w:rsidR="00DC016A" w:rsidRPr="00EC0FF7">
        <w:rPr>
          <w:rFonts w:asciiTheme="majorBidi" w:hAnsiTheme="majorBidi" w:cstheme="majorBidi"/>
          <w:sz w:val="24"/>
          <w:szCs w:val="24"/>
        </w:rPr>
        <w:t>pliecības par</w:t>
      </w:r>
      <w:r w:rsidR="00E44783" w:rsidRPr="00EC0FF7">
        <w:rPr>
          <w:rFonts w:asciiTheme="majorBidi" w:hAnsiTheme="majorBidi" w:cstheme="majorBidi"/>
          <w:sz w:val="24"/>
          <w:szCs w:val="24"/>
        </w:rPr>
        <w:t xml:space="preserve"> profesionālās kvalifikācijas pilnveides (40 akadēmiskās stundas) </w:t>
      </w:r>
      <w:r w:rsidRPr="00EC0FF7">
        <w:rPr>
          <w:rFonts w:asciiTheme="majorBidi" w:hAnsiTheme="majorBidi" w:cstheme="majorBidi"/>
          <w:sz w:val="24"/>
          <w:szCs w:val="24"/>
        </w:rPr>
        <w:t>programm</w:t>
      </w:r>
      <w:r w:rsidR="00291883" w:rsidRPr="00EC0FF7">
        <w:rPr>
          <w:rFonts w:asciiTheme="majorBidi" w:hAnsiTheme="majorBidi" w:cstheme="majorBidi"/>
          <w:sz w:val="24"/>
          <w:szCs w:val="24"/>
        </w:rPr>
        <w:t>u</w:t>
      </w:r>
      <w:r w:rsidRPr="00EC0FF7">
        <w:rPr>
          <w:rFonts w:asciiTheme="majorBidi" w:hAnsiTheme="majorBidi" w:cstheme="majorBidi"/>
          <w:sz w:val="24"/>
          <w:szCs w:val="24"/>
        </w:rPr>
        <w:t xml:space="preserve"> apguvi bērnu tiesību aizsardzības jomā ieguva </w:t>
      </w:r>
      <w:r w:rsidR="00291883" w:rsidRPr="00EC0FF7">
        <w:rPr>
          <w:rFonts w:asciiTheme="majorBidi" w:hAnsiTheme="majorBidi" w:cstheme="majorBidi"/>
          <w:sz w:val="24"/>
          <w:szCs w:val="24"/>
        </w:rPr>
        <w:t xml:space="preserve">518 speciālisti, savukārt apliecības par </w:t>
      </w:r>
      <w:r w:rsidR="00E44783" w:rsidRPr="00EC0FF7">
        <w:rPr>
          <w:rFonts w:asciiTheme="majorBidi" w:hAnsiTheme="majorBidi" w:cstheme="majorBidi"/>
          <w:sz w:val="24"/>
          <w:szCs w:val="24"/>
        </w:rPr>
        <w:t>zināšanu pilnveides (24 akadēmiskās stundas) izglītības programm</w:t>
      </w:r>
      <w:r w:rsidR="00291883" w:rsidRPr="00EC0FF7">
        <w:rPr>
          <w:rFonts w:asciiTheme="majorBidi" w:hAnsiTheme="majorBidi" w:cstheme="majorBidi"/>
          <w:sz w:val="24"/>
          <w:szCs w:val="24"/>
        </w:rPr>
        <w:t>u</w:t>
      </w:r>
      <w:r w:rsidR="00DC016A" w:rsidRPr="00EC0FF7">
        <w:rPr>
          <w:rFonts w:asciiTheme="majorBidi" w:hAnsiTheme="majorBidi" w:cstheme="majorBidi"/>
          <w:sz w:val="24"/>
          <w:szCs w:val="24"/>
        </w:rPr>
        <w:t xml:space="preserve"> apguvi bērnu tiesību aizsardzības jomā</w:t>
      </w:r>
      <w:r w:rsidR="00E44783" w:rsidRPr="00EC0FF7">
        <w:rPr>
          <w:rFonts w:asciiTheme="majorBidi" w:hAnsiTheme="majorBidi" w:cstheme="majorBidi"/>
          <w:sz w:val="24"/>
          <w:szCs w:val="24"/>
        </w:rPr>
        <w:t xml:space="preserve"> </w:t>
      </w:r>
      <w:r w:rsidR="00291883" w:rsidRPr="00EC0FF7">
        <w:rPr>
          <w:rFonts w:asciiTheme="majorBidi" w:hAnsiTheme="majorBidi" w:cstheme="majorBidi"/>
          <w:sz w:val="24"/>
          <w:szCs w:val="24"/>
        </w:rPr>
        <w:t>ieguva 568 speciālisti</w:t>
      </w:r>
      <w:r w:rsidR="00EB61A3" w:rsidRPr="00EC0FF7">
        <w:rPr>
          <w:rFonts w:asciiTheme="majorBidi" w:hAnsiTheme="majorBidi" w:cstheme="majorBidi"/>
          <w:sz w:val="24"/>
          <w:szCs w:val="24"/>
        </w:rPr>
        <w:t>,</w:t>
      </w:r>
      <w:r w:rsidR="00EB61A3" w:rsidRPr="00EC0FF7">
        <w:t xml:space="preserve"> </w:t>
      </w:r>
      <w:r w:rsidR="00EB61A3" w:rsidRPr="00EC0FF7">
        <w:rPr>
          <w:rFonts w:asciiTheme="majorBidi" w:hAnsiTheme="majorBidi" w:cstheme="majorBidi"/>
          <w:sz w:val="24"/>
          <w:szCs w:val="24"/>
        </w:rPr>
        <w:t xml:space="preserve">taču šis apjoms var nedaudz mainīties, jo LPMC datus par </w:t>
      </w:r>
      <w:r w:rsidR="00291883" w:rsidRPr="00EC0FF7">
        <w:rPr>
          <w:rFonts w:asciiTheme="majorBidi" w:hAnsiTheme="majorBidi" w:cstheme="majorBidi"/>
          <w:sz w:val="24"/>
          <w:szCs w:val="24"/>
        </w:rPr>
        <w:t>decembra</w:t>
      </w:r>
      <w:r w:rsidR="00EB61A3" w:rsidRPr="00EC0FF7">
        <w:rPr>
          <w:rFonts w:asciiTheme="majorBidi" w:hAnsiTheme="majorBidi" w:cstheme="majorBidi"/>
          <w:sz w:val="24"/>
          <w:szCs w:val="24"/>
        </w:rPr>
        <w:t xml:space="preserve"> mēnesī </w:t>
      </w:r>
      <w:r w:rsidR="00291883" w:rsidRPr="00EC0FF7">
        <w:rPr>
          <w:rFonts w:asciiTheme="majorBidi" w:hAnsiTheme="majorBidi" w:cstheme="majorBidi"/>
          <w:sz w:val="24"/>
          <w:szCs w:val="24"/>
        </w:rPr>
        <w:t xml:space="preserve">pabeigušajam dalībniekam </w:t>
      </w:r>
      <w:r w:rsidR="00EB61A3" w:rsidRPr="00EC0FF7">
        <w:rPr>
          <w:rFonts w:asciiTheme="majorBidi" w:hAnsiTheme="majorBidi" w:cstheme="majorBidi"/>
          <w:sz w:val="24"/>
          <w:szCs w:val="24"/>
        </w:rPr>
        <w:t>iesniedz līdz 202</w:t>
      </w:r>
      <w:r w:rsidR="00291883" w:rsidRPr="00EC0FF7">
        <w:rPr>
          <w:rFonts w:asciiTheme="majorBidi" w:hAnsiTheme="majorBidi" w:cstheme="majorBidi"/>
          <w:sz w:val="24"/>
          <w:szCs w:val="24"/>
        </w:rPr>
        <w:t>3</w:t>
      </w:r>
      <w:r w:rsidR="00EB61A3" w:rsidRPr="00EC0FF7">
        <w:rPr>
          <w:rFonts w:asciiTheme="majorBidi" w:hAnsiTheme="majorBidi" w:cstheme="majorBidi"/>
          <w:sz w:val="24"/>
          <w:szCs w:val="24"/>
        </w:rPr>
        <w:t xml:space="preserve">. gada </w:t>
      </w:r>
      <w:r w:rsidR="00291883" w:rsidRPr="00EC0FF7">
        <w:rPr>
          <w:rFonts w:asciiTheme="majorBidi" w:hAnsiTheme="majorBidi" w:cstheme="majorBidi"/>
          <w:sz w:val="24"/>
          <w:szCs w:val="24"/>
        </w:rPr>
        <w:t>13</w:t>
      </w:r>
      <w:r w:rsidR="00EB61A3" w:rsidRPr="00EC0FF7">
        <w:rPr>
          <w:rFonts w:asciiTheme="majorBidi" w:hAnsiTheme="majorBidi" w:cstheme="majorBidi"/>
          <w:sz w:val="24"/>
          <w:szCs w:val="24"/>
        </w:rPr>
        <w:t xml:space="preserve">. </w:t>
      </w:r>
      <w:r w:rsidR="00291883" w:rsidRPr="00EC0FF7">
        <w:rPr>
          <w:rFonts w:asciiTheme="majorBidi" w:hAnsiTheme="majorBidi" w:cstheme="majorBidi"/>
          <w:sz w:val="24"/>
          <w:szCs w:val="24"/>
        </w:rPr>
        <w:t>janvārim</w:t>
      </w:r>
      <w:r w:rsidR="00E44783" w:rsidRPr="00EC0FF7">
        <w:rPr>
          <w:rFonts w:asciiTheme="majorBidi" w:hAnsiTheme="majorBidi" w:cstheme="majorBidi"/>
          <w:sz w:val="24"/>
          <w:szCs w:val="24"/>
        </w:rPr>
        <w:t>.</w:t>
      </w:r>
    </w:p>
    <w:p w14:paraId="53EE4493" w14:textId="5F8D250A" w:rsidR="00370DCF" w:rsidRPr="00370DCF" w:rsidRDefault="00E44783" w:rsidP="00E870E9">
      <w:pPr>
        <w:shd w:val="clear" w:color="auto" w:fill="FFFFFF"/>
        <w:jc w:val="both"/>
        <w:rPr>
          <w:rFonts w:ascii="Segoe UI" w:eastAsia="Times New Roman" w:hAnsi="Segoe UI" w:cs="Segoe UI"/>
          <w:color w:val="212121"/>
          <w:sz w:val="23"/>
          <w:szCs w:val="23"/>
          <w:lang w:val="pt-BR"/>
        </w:rPr>
      </w:pPr>
      <w:bookmarkStart w:id="4" w:name="_Hlk5277127"/>
      <w:r w:rsidRPr="00EC0FF7">
        <w:rPr>
          <w:rFonts w:asciiTheme="majorBidi" w:eastAsia="Calibri" w:hAnsiTheme="majorBidi" w:cstheme="majorBidi"/>
          <w:noProof/>
          <w:sz w:val="24"/>
          <w:szCs w:val="24"/>
          <w:lang w:eastAsia="lv-LV"/>
        </w:rPr>
        <w:lastRenderedPageBreak/>
        <w:drawing>
          <wp:inline distT="0" distB="0" distL="0" distR="0" wp14:anchorId="477DA653" wp14:editId="3A62A747">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 xml:space="preserve"> </w:t>
      </w:r>
      <w:r w:rsidR="00370DCF" w:rsidRPr="00370DCF">
        <w:rPr>
          <w:rFonts w:ascii="Times New Roman" w:eastAsia="Times New Roman" w:hAnsi="Times New Roman"/>
          <w:color w:val="000000"/>
          <w:sz w:val="24"/>
          <w:szCs w:val="24"/>
        </w:rPr>
        <w:t>Lai palīdzētu ģimenēm kā veselumam radīt un pilnveidot ģimenes dzīves kvalitāti, kā arī novērtēt ģimenes vidē notikušās izmaiņas, VBTAI 2022. gada 28. aprīlī noslēdza līgumu ar Latvijas Sistēmisko un ģimenes psihoterapeitu biedrību</w:t>
      </w:r>
      <w:r w:rsidR="007459D4">
        <w:rPr>
          <w:rFonts w:ascii="Times New Roman" w:eastAsia="Times New Roman" w:hAnsi="Times New Roman"/>
          <w:color w:val="000000"/>
          <w:sz w:val="24"/>
          <w:szCs w:val="24"/>
        </w:rPr>
        <w:t xml:space="preserve">. Atbilstoši 2022. gada </w:t>
      </w:r>
      <w:r w:rsidR="00E870E9">
        <w:rPr>
          <w:rFonts w:ascii="Times New Roman" w:eastAsia="Times New Roman" w:hAnsi="Times New Roman"/>
          <w:color w:val="000000"/>
          <w:sz w:val="24"/>
          <w:szCs w:val="24"/>
        </w:rPr>
        <w:t xml:space="preserve">14. oktobrī veiktajiem līguma grozījumiem plānots nodrošināt </w:t>
      </w:r>
      <w:r w:rsidR="00E870E9" w:rsidRPr="00E870E9">
        <w:rPr>
          <w:rFonts w:ascii="Times New Roman" w:eastAsia="Times New Roman" w:hAnsi="Times New Roman"/>
          <w:color w:val="000000"/>
          <w:sz w:val="24"/>
          <w:szCs w:val="24"/>
        </w:rPr>
        <w:t xml:space="preserve">2189 </w:t>
      </w:r>
      <w:r w:rsidR="00E870E9">
        <w:rPr>
          <w:rFonts w:ascii="Times New Roman" w:eastAsia="Times New Roman" w:hAnsi="Times New Roman"/>
          <w:color w:val="000000"/>
          <w:sz w:val="24"/>
          <w:szCs w:val="24"/>
        </w:rPr>
        <w:t xml:space="preserve">ģimenes psihoterapijas konsultāciju </w:t>
      </w:r>
      <w:r w:rsidR="00E870E9" w:rsidRPr="00E870E9">
        <w:rPr>
          <w:rFonts w:ascii="Times New Roman" w:eastAsia="Times New Roman" w:hAnsi="Times New Roman"/>
          <w:color w:val="000000"/>
          <w:sz w:val="24"/>
          <w:szCs w:val="24"/>
        </w:rPr>
        <w:t>stund</w:t>
      </w:r>
      <w:r w:rsidR="00E870E9">
        <w:rPr>
          <w:rFonts w:ascii="Times New Roman" w:eastAsia="Times New Roman" w:hAnsi="Times New Roman"/>
          <w:color w:val="000000"/>
          <w:sz w:val="24"/>
          <w:szCs w:val="24"/>
        </w:rPr>
        <w:t>as ģimenēm ar bērniem</w:t>
      </w:r>
      <w:r w:rsidR="00370DCF" w:rsidRPr="00370DCF">
        <w:rPr>
          <w:rFonts w:ascii="Times New Roman" w:eastAsia="Times New Roman" w:hAnsi="Times New Roman"/>
          <w:color w:val="000000"/>
          <w:sz w:val="24"/>
          <w:szCs w:val="24"/>
          <w:lang w:val="pt-BR"/>
        </w:rPr>
        <w:t>. Katra no ģimenēm var saņemt līdz 10 ģimenes psihoterapijas konsultāciju stundām.</w:t>
      </w:r>
    </w:p>
    <w:p w14:paraId="2FCB0D8C" w14:textId="51EFCEC9" w:rsidR="00370DCF" w:rsidRDefault="00370DCF" w:rsidP="00F55BCB">
      <w:pPr>
        <w:shd w:val="clear" w:color="auto" w:fill="FFFFFF"/>
        <w:ind w:firstLine="720"/>
        <w:jc w:val="both"/>
        <w:rPr>
          <w:rFonts w:ascii="Times New Roman" w:eastAsia="Times New Roman" w:hAnsi="Times New Roman"/>
          <w:color w:val="000000"/>
          <w:sz w:val="24"/>
          <w:szCs w:val="24"/>
          <w:lang w:val="pt-BR"/>
        </w:rPr>
      </w:pPr>
      <w:r w:rsidRPr="00370DCF">
        <w:rPr>
          <w:rFonts w:ascii="Times New Roman" w:eastAsia="Times New Roman" w:hAnsi="Times New Roman"/>
          <w:color w:val="000000"/>
          <w:sz w:val="24"/>
          <w:szCs w:val="24"/>
          <w:lang w:val="pt-BR"/>
        </w:rPr>
        <w:t xml:space="preserve">No 2022. gada 6. maija līdz 2022. gada </w:t>
      </w:r>
      <w:r w:rsidR="00F55BCB">
        <w:rPr>
          <w:rFonts w:ascii="Times New Roman" w:eastAsia="Times New Roman" w:hAnsi="Times New Roman"/>
          <w:color w:val="000000"/>
          <w:sz w:val="24"/>
          <w:szCs w:val="24"/>
          <w:lang w:val="pt-BR"/>
        </w:rPr>
        <w:t>30.decembrim</w:t>
      </w:r>
      <w:r w:rsidRPr="00370DCF">
        <w:rPr>
          <w:rFonts w:ascii="Times New Roman" w:eastAsia="Times New Roman" w:hAnsi="Times New Roman"/>
          <w:color w:val="000000"/>
          <w:sz w:val="24"/>
          <w:szCs w:val="24"/>
          <w:lang w:val="pt-BR"/>
        </w:rPr>
        <w:t xml:space="preserve"> tika saņemts 231 (divi simti trīsdesmit viens) iesniegums ar lūgumu ģimenēm piešķirt ģimenes psihoterapijas konsultācijas, no kuriem 85 jeb 37% iesniegumu tika saņemti no ģimenēm, kuru deklarētā dzīvesvieta bija Rīgā, 41 jeb 18%  iesniegumu saņemti no Pierīgas,  40 jeb 17% - no Kurzemes, 37 jeb 15% - no Vidzemes,  13 jeb 6% - no Zemgales un 15 jeb 7% iesniegumu saņemti no Latgales.</w:t>
      </w:r>
      <w:r w:rsidR="00F55BCB">
        <w:rPr>
          <w:rFonts w:ascii="Times New Roman" w:eastAsia="Times New Roman" w:hAnsi="Times New Roman"/>
          <w:color w:val="000000"/>
          <w:sz w:val="24"/>
          <w:szCs w:val="24"/>
          <w:lang w:val="pt-BR"/>
        </w:rPr>
        <w:t xml:space="preserve"> </w:t>
      </w:r>
      <w:r w:rsidRPr="00370DCF">
        <w:rPr>
          <w:rFonts w:ascii="Times New Roman" w:eastAsia="Times New Roman" w:hAnsi="Times New Roman"/>
          <w:color w:val="000000"/>
          <w:sz w:val="24"/>
          <w:szCs w:val="24"/>
          <w:lang w:val="pt-BR"/>
        </w:rPr>
        <w:t>Skat. plašāku informāciju par iesniegumu sadalījumu pēc dzīvesvietas attēlā Nr</w:t>
      </w:r>
      <w:r w:rsidR="00F55BCB">
        <w:rPr>
          <w:rFonts w:ascii="Times New Roman" w:eastAsia="Times New Roman" w:hAnsi="Times New Roman"/>
          <w:color w:val="000000"/>
          <w:sz w:val="24"/>
          <w:szCs w:val="24"/>
          <w:lang w:val="pt-BR"/>
        </w:rPr>
        <w:t>. 4.</w:t>
      </w:r>
    </w:p>
    <w:p w14:paraId="77DCE1E3" w14:textId="77777777" w:rsidR="00F55BCB" w:rsidRPr="00370DCF" w:rsidRDefault="00F55BCB" w:rsidP="00F55BCB">
      <w:pPr>
        <w:shd w:val="clear" w:color="auto" w:fill="FFFFFF"/>
        <w:ind w:firstLine="720"/>
        <w:jc w:val="both"/>
        <w:rPr>
          <w:rFonts w:ascii="Times New Roman" w:eastAsia="Times New Roman" w:hAnsi="Times New Roman"/>
          <w:color w:val="000000"/>
          <w:sz w:val="24"/>
          <w:szCs w:val="24"/>
          <w:lang w:val="pt-BR"/>
        </w:rPr>
      </w:pPr>
    </w:p>
    <w:p w14:paraId="1BD38D67" w14:textId="6FD2BEBE" w:rsidR="00370DCF" w:rsidRDefault="00370DCF" w:rsidP="00370DCF">
      <w:pPr>
        <w:shd w:val="clear" w:color="auto" w:fill="FFFFFF"/>
        <w:jc w:val="both"/>
        <w:rPr>
          <w:rFonts w:ascii="Segoe UI" w:eastAsia="Times New Roman" w:hAnsi="Segoe UI" w:cs="Segoe UI"/>
          <w:color w:val="212121"/>
          <w:sz w:val="23"/>
          <w:szCs w:val="23"/>
          <w:lang w:val="en-US"/>
        </w:rPr>
      </w:pPr>
      <w:r w:rsidRPr="00370DCF">
        <w:rPr>
          <w:rFonts w:asciiTheme="majorBidi" w:hAnsiTheme="majorBidi" w:cstheme="majorBidi"/>
          <w:noProof/>
          <w:sz w:val="24"/>
          <w:szCs w:val="24"/>
          <w:lang w:eastAsia="lv-LV"/>
        </w:rPr>
        <w:drawing>
          <wp:inline distT="0" distB="0" distL="0" distR="0" wp14:anchorId="43465666" wp14:editId="784DF948">
            <wp:extent cx="4000500" cy="24381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1818"/>
                    <a:stretch/>
                  </pic:blipFill>
                  <pic:spPr bwMode="auto">
                    <a:xfrm>
                      <a:off x="0" y="0"/>
                      <a:ext cx="4011807" cy="2445047"/>
                    </a:xfrm>
                    <a:prstGeom prst="rect">
                      <a:avLst/>
                    </a:prstGeom>
                    <a:noFill/>
                    <a:ln>
                      <a:noFill/>
                    </a:ln>
                    <a:extLst>
                      <a:ext uri="{53640926-AAD7-44D8-BBD7-CCE9431645EC}">
                        <a14:shadowObscured xmlns:a14="http://schemas.microsoft.com/office/drawing/2010/main"/>
                      </a:ext>
                    </a:extLst>
                  </pic:spPr>
                </pic:pic>
              </a:graphicData>
            </a:graphic>
          </wp:inline>
        </w:drawing>
      </w:r>
    </w:p>
    <w:p w14:paraId="02EC73D7" w14:textId="3791591A" w:rsidR="00F55BCB" w:rsidRPr="00370DCF" w:rsidRDefault="00F55BCB" w:rsidP="00370DCF">
      <w:pPr>
        <w:shd w:val="clear" w:color="auto" w:fill="FFFFFF"/>
        <w:jc w:val="both"/>
        <w:rPr>
          <w:rFonts w:asciiTheme="majorBidi" w:eastAsia="Times New Roman" w:hAnsiTheme="majorBidi" w:cstheme="majorBidi"/>
          <w:i/>
          <w:iCs/>
          <w:color w:val="212121"/>
          <w:sz w:val="24"/>
          <w:szCs w:val="24"/>
        </w:rPr>
      </w:pPr>
      <w:r w:rsidRPr="00F03D3A">
        <w:rPr>
          <w:rFonts w:asciiTheme="majorBidi" w:eastAsia="Times New Roman" w:hAnsiTheme="majorBidi" w:cstheme="majorBidi"/>
          <w:i/>
          <w:iCs/>
          <w:color w:val="212121"/>
          <w:sz w:val="24"/>
          <w:szCs w:val="24"/>
        </w:rPr>
        <w:t>4. attēls. Personas, kura aizpildījusi iesniegumu par pakalpojuma saņemšanu, deklarētā dzīvesvieta.</w:t>
      </w:r>
    </w:p>
    <w:p w14:paraId="760BED24" w14:textId="77777777" w:rsidR="00F55BCB" w:rsidRPr="00462387" w:rsidRDefault="00370DCF" w:rsidP="00F55BCB">
      <w:pPr>
        <w:shd w:val="clear" w:color="auto" w:fill="FFFFFF"/>
        <w:jc w:val="both"/>
        <w:rPr>
          <w:rFonts w:asciiTheme="majorBidi" w:eastAsia="Times New Roman" w:hAnsiTheme="majorBidi" w:cstheme="majorBidi"/>
          <w:color w:val="212121"/>
          <w:lang w:val="en-US"/>
        </w:rPr>
      </w:pPr>
      <w:r w:rsidRPr="00370DCF">
        <w:rPr>
          <w:rFonts w:asciiTheme="majorBidi" w:eastAsia="Times New Roman" w:hAnsiTheme="majorBidi" w:cstheme="majorBidi"/>
          <w:color w:val="212121"/>
          <w:lang w:val="en-US"/>
        </w:rPr>
        <w:t> </w:t>
      </w:r>
    </w:p>
    <w:p w14:paraId="1D568C19" w14:textId="63EC823B" w:rsidR="00370DCF" w:rsidRPr="00370DCF" w:rsidRDefault="00462387" w:rsidP="00462387">
      <w:pPr>
        <w:shd w:val="clear" w:color="auto" w:fill="FFFFFF"/>
        <w:ind w:firstLine="720"/>
        <w:jc w:val="both"/>
        <w:rPr>
          <w:rFonts w:asciiTheme="majorBidi" w:eastAsia="Times New Roman" w:hAnsiTheme="majorBidi" w:cstheme="majorBidi"/>
          <w:color w:val="212121"/>
          <w:sz w:val="24"/>
          <w:szCs w:val="24"/>
        </w:rPr>
      </w:pPr>
      <w:r w:rsidRPr="00462387">
        <w:rPr>
          <w:rFonts w:asciiTheme="majorBidi" w:eastAsia="Times New Roman" w:hAnsiTheme="majorBidi" w:cstheme="majorBidi"/>
          <w:color w:val="212121"/>
          <w:sz w:val="24"/>
          <w:szCs w:val="24"/>
        </w:rPr>
        <w:t>Laika posmā no 2022. gada 19. maija līdz 30. decembrim 231 ģimenēm ir bijusi iespēja saņemt ģimenes psihoterapijas konsultācijas atbilstoši izstrādātajām Ģimenes situācijas novērtēšanas vadlīnijām un līguma noteikumiem, no kurām darbs ar 183 ģimenēm  (1695,5 stundu apjomā) tika pabeigts.</w:t>
      </w:r>
    </w:p>
    <w:p w14:paraId="3C9458F1" w14:textId="1C494E1C" w:rsidR="00E21C00" w:rsidRPr="00EC0FF7" w:rsidRDefault="00E21C00" w:rsidP="00370DCF">
      <w:pPr>
        <w:ind w:firstLine="630"/>
        <w:jc w:val="both"/>
        <w:rPr>
          <w:rFonts w:asciiTheme="majorBidi" w:eastAsia="Calibri" w:hAnsiTheme="majorBidi" w:cstheme="majorBidi"/>
          <w:sz w:val="24"/>
          <w:szCs w:val="24"/>
        </w:rPr>
      </w:pPr>
    </w:p>
    <w:bookmarkEnd w:id="4"/>
    <w:p w14:paraId="6B7F9476" w14:textId="77777777" w:rsidR="00E44783" w:rsidRPr="00EC0FF7" w:rsidRDefault="00E44783" w:rsidP="00E44783">
      <w:pPr>
        <w:jc w:val="center"/>
        <w:rPr>
          <w:rFonts w:asciiTheme="majorBidi" w:hAnsiTheme="majorBidi" w:cstheme="majorBidi"/>
          <w:b/>
          <w:i/>
          <w:color w:val="000000" w:themeColor="text1"/>
          <w:sz w:val="24"/>
          <w:szCs w:val="24"/>
        </w:rPr>
      </w:pPr>
      <w:r w:rsidRPr="00EC0FF7">
        <w:rPr>
          <w:rFonts w:asciiTheme="majorBidi" w:hAnsiTheme="majorBidi" w:cstheme="majorBidi"/>
          <w:b/>
          <w:i/>
          <w:color w:val="000000" w:themeColor="text1"/>
          <w:sz w:val="24"/>
          <w:szCs w:val="24"/>
        </w:rPr>
        <w:t>Turpmākās darbības</w:t>
      </w:r>
    </w:p>
    <w:p w14:paraId="186F5301" w14:textId="77777777" w:rsidR="00E44783" w:rsidRPr="00EC0FF7" w:rsidRDefault="00E44783" w:rsidP="00E44783">
      <w:pPr>
        <w:tabs>
          <w:tab w:val="left" w:pos="567"/>
        </w:tabs>
        <w:jc w:val="both"/>
        <w:rPr>
          <w:rFonts w:asciiTheme="majorBidi" w:hAnsiTheme="majorBidi" w:cstheme="majorBidi"/>
          <w:color w:val="000000" w:themeColor="text1"/>
          <w:sz w:val="24"/>
          <w:szCs w:val="24"/>
        </w:rPr>
      </w:pPr>
      <w:r w:rsidRPr="00EC0FF7">
        <w:rPr>
          <w:rFonts w:asciiTheme="majorBidi" w:hAnsiTheme="majorBidi" w:cstheme="majorBidi"/>
          <w:noProof/>
          <w:color w:val="000000" w:themeColor="text1"/>
          <w:sz w:val="24"/>
          <w:szCs w:val="24"/>
          <w:lang w:eastAsia="lv-LV"/>
        </w:rPr>
        <w:drawing>
          <wp:inline distT="0" distB="0" distL="0" distR="0" wp14:anchorId="75B8228F" wp14:editId="3412CB00">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color w:val="000000" w:themeColor="text1"/>
          <w:sz w:val="24"/>
          <w:szCs w:val="24"/>
        </w:rPr>
        <w:t>Nākamajā projekta īstenošanas ceturksnī ir plānots:</w:t>
      </w:r>
    </w:p>
    <w:p w14:paraId="01D002A4" w14:textId="77777777" w:rsidR="00E44783" w:rsidRPr="00EC0FF7" w:rsidRDefault="00E44783" w:rsidP="00E44783">
      <w:pPr>
        <w:numPr>
          <w:ilvl w:val="0"/>
          <w:numId w:val="1"/>
        </w:numPr>
        <w:tabs>
          <w:tab w:val="left" w:pos="567"/>
        </w:tabs>
        <w:contextualSpacing/>
        <w:jc w:val="both"/>
        <w:rPr>
          <w:rFonts w:asciiTheme="majorBidi" w:hAnsiTheme="majorBidi" w:cstheme="majorBidi"/>
          <w:sz w:val="24"/>
          <w:szCs w:val="24"/>
        </w:rPr>
      </w:pPr>
      <w:r w:rsidRPr="00EC0FF7">
        <w:rPr>
          <w:rFonts w:asciiTheme="majorBidi" w:hAnsiTheme="majorBidi" w:cstheme="majorBidi"/>
          <w:sz w:val="24"/>
          <w:szCs w:val="24"/>
        </w:rPr>
        <w:t>turpināt atbalsta programmu un rekomendāciju izstrādi un uzraudzību;</w:t>
      </w:r>
    </w:p>
    <w:p w14:paraId="240206AD" w14:textId="5182EE00" w:rsidR="00E44783" w:rsidRPr="00EC0FF7" w:rsidRDefault="006370B8" w:rsidP="006370B8">
      <w:pPr>
        <w:numPr>
          <w:ilvl w:val="0"/>
          <w:numId w:val="1"/>
        </w:numPr>
        <w:tabs>
          <w:tab w:val="left" w:pos="567"/>
        </w:tabs>
        <w:contextualSpacing/>
        <w:jc w:val="both"/>
        <w:rPr>
          <w:rFonts w:asciiTheme="majorBidi" w:hAnsiTheme="majorBidi" w:cstheme="majorBidi"/>
          <w:sz w:val="24"/>
          <w:szCs w:val="24"/>
        </w:rPr>
      </w:pPr>
      <w:r w:rsidRPr="00EC0FF7">
        <w:rPr>
          <w:rFonts w:asciiTheme="majorBidi" w:hAnsiTheme="majorBidi" w:cstheme="majorBidi"/>
          <w:sz w:val="24"/>
          <w:szCs w:val="24"/>
        </w:rPr>
        <w:t xml:space="preserve">vērtēt iespējas arī 2023. gadā </w:t>
      </w:r>
      <w:r w:rsidR="00E44783" w:rsidRPr="00EC0FF7">
        <w:rPr>
          <w:rFonts w:asciiTheme="majorBidi" w:hAnsiTheme="majorBidi" w:cstheme="majorBidi"/>
          <w:sz w:val="24"/>
          <w:szCs w:val="24"/>
        </w:rPr>
        <w:t>nodrošināt Bērnu tiesību aizsardzības likuma 5.</w:t>
      </w:r>
      <w:r w:rsidR="00E44783" w:rsidRPr="00EC0FF7">
        <w:rPr>
          <w:rFonts w:asciiTheme="majorBidi" w:hAnsiTheme="majorBidi" w:cstheme="majorBidi"/>
          <w:sz w:val="24"/>
          <w:szCs w:val="24"/>
          <w:vertAlign w:val="superscript"/>
        </w:rPr>
        <w:t>1</w:t>
      </w:r>
      <w:r w:rsidR="00E44783" w:rsidRPr="00EC0FF7">
        <w:rPr>
          <w:rFonts w:asciiTheme="majorBidi" w:hAnsiTheme="majorBidi" w:cstheme="majorBidi"/>
          <w:sz w:val="24"/>
          <w:szCs w:val="24"/>
        </w:rPr>
        <w:t xml:space="preserve"> pantā noteikto subjektu, kam nepieciešamas speciālas zināšanas bērnu tiesību aizsardzības jomā, apmācību organizēšanu </w:t>
      </w:r>
      <w:r w:rsidRPr="00EC0FF7">
        <w:rPr>
          <w:rFonts w:asciiTheme="majorBidi" w:hAnsiTheme="majorBidi" w:cstheme="majorBidi"/>
          <w:sz w:val="24"/>
          <w:szCs w:val="24"/>
        </w:rPr>
        <w:t>speciālo zināšanu apguvei bērnu tiesību aizsardzības jomā;</w:t>
      </w:r>
    </w:p>
    <w:p w14:paraId="7CC6DE0F" w14:textId="77777777" w:rsidR="00E44783" w:rsidRPr="00EC0FF7" w:rsidRDefault="00E44783" w:rsidP="00E44783">
      <w:pPr>
        <w:numPr>
          <w:ilvl w:val="0"/>
          <w:numId w:val="1"/>
        </w:numPr>
        <w:tabs>
          <w:tab w:val="left" w:pos="567"/>
        </w:tabs>
        <w:contextualSpacing/>
        <w:jc w:val="both"/>
        <w:rPr>
          <w:rFonts w:asciiTheme="majorBidi" w:hAnsiTheme="majorBidi" w:cstheme="majorBidi"/>
          <w:sz w:val="24"/>
          <w:szCs w:val="24"/>
        </w:rPr>
      </w:pPr>
      <w:r w:rsidRPr="00EC0FF7">
        <w:rPr>
          <w:rFonts w:asciiTheme="majorBidi" w:hAnsiTheme="majorBidi" w:cstheme="majorBidi"/>
          <w:noProof/>
          <w:sz w:val="24"/>
          <w:szCs w:val="24"/>
        </w:rPr>
        <w:t>turpināt darbu pie sadarbības tīkla un metodoloģijas bērnu ar uzvedības traucējumiem un saskarsmes grūtībām agresijas un vardarbības mazināšanai un sociālās iekļaušanas veicināšanai aprobācijas;</w:t>
      </w:r>
    </w:p>
    <w:p w14:paraId="7866409F" w14:textId="74C6E9EA" w:rsidR="006370B8" w:rsidRPr="00EC0FF7" w:rsidRDefault="00E44783" w:rsidP="00F65DB8">
      <w:pPr>
        <w:numPr>
          <w:ilvl w:val="0"/>
          <w:numId w:val="1"/>
        </w:numPr>
        <w:tabs>
          <w:tab w:val="left" w:pos="567"/>
        </w:tabs>
        <w:contextualSpacing/>
        <w:jc w:val="both"/>
        <w:rPr>
          <w:rFonts w:asciiTheme="majorBidi" w:hAnsiTheme="majorBidi" w:cstheme="majorBidi"/>
          <w:sz w:val="24"/>
          <w:szCs w:val="24"/>
        </w:rPr>
      </w:pPr>
      <w:r w:rsidRPr="00EC0FF7">
        <w:rPr>
          <w:rFonts w:asciiTheme="majorBidi" w:hAnsiTheme="majorBidi" w:cstheme="majorBidi"/>
          <w:sz w:val="24"/>
          <w:szCs w:val="24"/>
        </w:rPr>
        <w:t>turpināt nodrošināt ģimenes psihoterapijas konsultācijas atbilstoši iepirkuma Nr. VBTAI 2022/5.1-5/6 “Ģimenes psihoterapijas konsultāciju nodrošināšana” ietvaros noslēgtajā līgumā noteiktajam</w:t>
      </w:r>
      <w:r w:rsidR="00EF20EB" w:rsidRPr="00EC0FF7">
        <w:rPr>
          <w:rFonts w:asciiTheme="majorBidi" w:hAnsiTheme="majorBidi" w:cstheme="majorBidi"/>
          <w:sz w:val="24"/>
          <w:szCs w:val="24"/>
        </w:rPr>
        <w:t xml:space="preserve"> un </w:t>
      </w:r>
      <w:r w:rsidR="006370B8" w:rsidRPr="00EC0FF7">
        <w:rPr>
          <w:rFonts w:asciiTheme="majorBidi" w:hAnsiTheme="majorBidi" w:cstheme="majorBidi"/>
          <w:sz w:val="24"/>
          <w:szCs w:val="24"/>
        </w:rPr>
        <w:t>veikt</w:t>
      </w:r>
      <w:r w:rsidR="00EF20EB" w:rsidRPr="00EC0FF7">
        <w:rPr>
          <w:rFonts w:asciiTheme="majorBidi" w:hAnsiTheme="majorBidi" w:cstheme="majorBidi"/>
          <w:sz w:val="24"/>
          <w:szCs w:val="24"/>
        </w:rPr>
        <w:t xml:space="preserve"> nepieciešamos</w:t>
      </w:r>
      <w:r w:rsidR="006370B8" w:rsidRPr="00EC0FF7">
        <w:rPr>
          <w:rFonts w:asciiTheme="majorBidi" w:hAnsiTheme="majorBidi" w:cstheme="majorBidi"/>
          <w:sz w:val="24"/>
          <w:szCs w:val="24"/>
        </w:rPr>
        <w:t xml:space="preserve"> grozījumus 2015. gada 6. </w:t>
      </w:r>
      <w:r w:rsidR="006370B8" w:rsidRPr="00EC0FF7">
        <w:rPr>
          <w:rFonts w:asciiTheme="majorBidi" w:hAnsiTheme="majorBidi" w:cstheme="majorBidi"/>
          <w:sz w:val="24"/>
          <w:szCs w:val="24"/>
        </w:rPr>
        <w:lastRenderedPageBreak/>
        <w:t>oktobr</w:t>
      </w:r>
      <w:r w:rsidR="00EF20EB" w:rsidRPr="00EC0FF7">
        <w:rPr>
          <w:rFonts w:asciiTheme="majorBidi" w:hAnsiTheme="majorBidi" w:cstheme="majorBidi"/>
          <w:sz w:val="24"/>
          <w:szCs w:val="24"/>
        </w:rPr>
        <w:t>a</w:t>
      </w:r>
      <w:r w:rsidR="006370B8" w:rsidRPr="00EC0FF7">
        <w:rPr>
          <w:rFonts w:asciiTheme="majorBidi" w:hAnsiTheme="majorBidi" w:cstheme="majorBidi"/>
          <w:sz w:val="24"/>
          <w:szCs w:val="24"/>
        </w:rPr>
        <w:t xml:space="preserve"> Ministru kabineta noteikumos </w:t>
      </w:r>
      <w:r w:rsidR="00EF20EB" w:rsidRPr="00EC0FF7">
        <w:rPr>
          <w:rFonts w:asciiTheme="majorBidi" w:hAnsiTheme="majorBidi" w:cstheme="majorBidi"/>
          <w:sz w:val="24"/>
          <w:szCs w:val="24"/>
        </w:rPr>
        <w:t>Nr. 575 “Darbības programmas “Izaugsme un nodarbinātība” 9.2.1. specifiskā atbalsta mērķa “Paaugstināt sociālo dienestu darba efektivitāti un darbinieku profesionalitāti darbam ar riska situācijā esošām personām” 9.2.1.3. pasākuma “Atbalsts speciālistiem darbam ar bērniem ar saskarsmes grūtībām un uzvedības traucējumiem un vardarbību ģimenē” īstenošanas noteikumi”, lai nodrošinātu ģimenes psihoterapijas konsultāciju nodrošināšanu 2023. gadā;</w:t>
      </w:r>
    </w:p>
    <w:p w14:paraId="394DC0E4" w14:textId="0D026BE9" w:rsidR="00EF20EB" w:rsidRPr="00EC0FF7" w:rsidRDefault="004D6A9D" w:rsidP="00CD0B61">
      <w:pPr>
        <w:numPr>
          <w:ilvl w:val="0"/>
          <w:numId w:val="1"/>
        </w:numPr>
        <w:tabs>
          <w:tab w:val="left" w:pos="567"/>
        </w:tabs>
        <w:contextualSpacing/>
        <w:jc w:val="both"/>
        <w:rPr>
          <w:rFonts w:asciiTheme="majorBidi" w:hAnsiTheme="majorBidi" w:cstheme="majorBidi"/>
          <w:sz w:val="24"/>
          <w:szCs w:val="24"/>
        </w:rPr>
      </w:pPr>
      <w:bookmarkStart w:id="5" w:name="_Hlk116305571"/>
      <w:r w:rsidRPr="00EC0FF7">
        <w:rPr>
          <w:rFonts w:asciiTheme="majorBidi" w:hAnsiTheme="majorBidi" w:cstheme="majorBidi"/>
          <w:sz w:val="24"/>
          <w:szCs w:val="24"/>
        </w:rPr>
        <w:t>organizēt domnīc</w:t>
      </w:r>
      <w:r w:rsidR="00EF20EB" w:rsidRPr="00EC0FF7">
        <w:rPr>
          <w:rFonts w:asciiTheme="majorBidi" w:hAnsiTheme="majorBidi" w:cstheme="majorBidi"/>
          <w:sz w:val="24"/>
          <w:szCs w:val="24"/>
        </w:rPr>
        <w:t>u</w:t>
      </w:r>
      <w:r w:rsidRPr="00EC0FF7">
        <w:rPr>
          <w:rFonts w:asciiTheme="majorBidi" w:hAnsiTheme="majorBidi" w:cstheme="majorBidi"/>
          <w:sz w:val="24"/>
          <w:szCs w:val="24"/>
        </w:rPr>
        <w:t xml:space="preserve"> </w:t>
      </w:r>
      <w:r w:rsidR="00EF20EB" w:rsidRPr="00EC0FF7">
        <w:rPr>
          <w:rFonts w:asciiTheme="majorBidi" w:hAnsiTheme="majorBidi" w:cstheme="majorBidi"/>
          <w:sz w:val="24"/>
          <w:szCs w:val="24"/>
        </w:rPr>
        <w:t xml:space="preserve">“Pusaudžu ar uzvedības un atkarības problēmām vajadzības”, lai identificētu pusaudžu vajadzības, izpratni par psiholoģiskās un emocionālās labbūtības jēdzienu, kā arī nepieciešamo atbalstu un palīdzību pusaudžiem </w:t>
      </w:r>
      <w:r w:rsidRPr="00EC0FF7">
        <w:rPr>
          <w:rFonts w:asciiTheme="majorBidi" w:hAnsiTheme="majorBidi" w:cstheme="majorBidi"/>
          <w:sz w:val="24"/>
          <w:szCs w:val="24"/>
        </w:rPr>
        <w:t>dažādos Latvijas reģionos</w:t>
      </w:r>
      <w:r w:rsidR="00EF20EB" w:rsidRPr="00EC0FF7">
        <w:rPr>
          <w:rFonts w:asciiTheme="majorBidi" w:hAnsiTheme="majorBidi" w:cstheme="majorBidi"/>
          <w:sz w:val="24"/>
          <w:szCs w:val="24"/>
        </w:rPr>
        <w:t>, tādejādi identificējot specifiskus virzienus atbalsta sistēmas pilnveidei bērniem ar uzvedības traucējumiem, saskarsmes grūtībām un vardarbību ģimenē;</w:t>
      </w:r>
    </w:p>
    <w:p w14:paraId="63438E16" w14:textId="3CAC8D32" w:rsidR="00EF20EB" w:rsidRPr="00EC0FF7" w:rsidRDefault="00EF20EB" w:rsidP="00CD0B61">
      <w:pPr>
        <w:numPr>
          <w:ilvl w:val="0"/>
          <w:numId w:val="1"/>
        </w:numPr>
        <w:tabs>
          <w:tab w:val="left" w:pos="567"/>
        </w:tabs>
        <w:contextualSpacing/>
        <w:jc w:val="both"/>
        <w:rPr>
          <w:rFonts w:asciiTheme="majorBidi" w:hAnsiTheme="majorBidi" w:cstheme="majorBidi"/>
          <w:sz w:val="24"/>
          <w:szCs w:val="24"/>
        </w:rPr>
      </w:pPr>
      <w:r w:rsidRPr="00EC0FF7">
        <w:rPr>
          <w:rFonts w:asciiTheme="majorBidi" w:hAnsiTheme="majorBidi" w:cstheme="majorBidi"/>
          <w:sz w:val="24"/>
          <w:szCs w:val="24"/>
        </w:rPr>
        <w:t>organizēt domnīcu “Sadarbības grupa konsultatīvajā atbalstā”, kuras laikā bērnu tiesību aizsardzības sadarbības grupu pārstāvj</w:t>
      </w:r>
      <w:r w:rsidR="00EC0FF7" w:rsidRPr="00EC0FF7">
        <w:rPr>
          <w:rFonts w:asciiTheme="majorBidi" w:hAnsiTheme="majorBidi" w:cstheme="majorBidi"/>
          <w:sz w:val="24"/>
          <w:szCs w:val="24"/>
        </w:rPr>
        <w:t xml:space="preserve">iem būtu iespēja diskutēt par  </w:t>
      </w:r>
      <w:r w:rsidRPr="00EC0FF7">
        <w:rPr>
          <w:rFonts w:asciiTheme="majorBidi" w:hAnsiTheme="majorBidi" w:cstheme="majorBidi"/>
          <w:sz w:val="24"/>
          <w:szCs w:val="24"/>
        </w:rPr>
        <w:t>konsultatīvo atbalstu bērna atbalsta sistēmā</w:t>
      </w:r>
      <w:r w:rsidR="00EC0FF7" w:rsidRPr="00EC0FF7">
        <w:rPr>
          <w:rFonts w:asciiTheme="majorBidi" w:hAnsiTheme="majorBidi" w:cstheme="majorBidi"/>
          <w:sz w:val="24"/>
          <w:szCs w:val="24"/>
        </w:rPr>
        <w:t>.</w:t>
      </w:r>
    </w:p>
    <w:bookmarkEnd w:id="5"/>
    <w:p w14:paraId="7CB6C22E" w14:textId="77777777" w:rsidR="00E44783" w:rsidRDefault="00E44783" w:rsidP="00E44783">
      <w:pPr>
        <w:jc w:val="both"/>
        <w:rPr>
          <w:rFonts w:asciiTheme="majorBidi" w:hAnsiTheme="majorBidi" w:cstheme="majorBidi"/>
          <w:noProof/>
          <w:sz w:val="24"/>
          <w:szCs w:val="24"/>
        </w:rPr>
      </w:pPr>
    </w:p>
    <w:p w14:paraId="1E2E9D3E" w14:textId="77777777" w:rsidR="00E44783" w:rsidRPr="00FD5E09" w:rsidRDefault="00E44783" w:rsidP="000E71AF">
      <w:pPr>
        <w:jc w:val="both"/>
        <w:rPr>
          <w:rFonts w:asciiTheme="majorBidi" w:hAnsiTheme="majorBidi" w:cstheme="majorBidi"/>
          <w:noProof/>
          <w:sz w:val="24"/>
          <w:szCs w:val="24"/>
        </w:rPr>
      </w:pPr>
    </w:p>
    <w:sectPr w:rsidR="00E44783" w:rsidRPr="00FD5E09"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F7F3" w14:textId="77777777" w:rsidR="0055145F" w:rsidRDefault="0055145F" w:rsidP="00B32850">
      <w:r>
        <w:separator/>
      </w:r>
    </w:p>
  </w:endnote>
  <w:endnote w:type="continuationSeparator" w:id="0">
    <w:p w14:paraId="6ED7B035" w14:textId="77777777" w:rsidR="0055145F" w:rsidRDefault="0055145F"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8336" w14:textId="77777777" w:rsidR="0055145F" w:rsidRDefault="0055145F" w:rsidP="00B32850">
      <w:r>
        <w:separator/>
      </w:r>
    </w:p>
  </w:footnote>
  <w:footnote w:type="continuationSeparator" w:id="0">
    <w:p w14:paraId="0A962494" w14:textId="77777777" w:rsidR="0055145F" w:rsidRDefault="0055145F"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491C62"/>
    <w:multiLevelType w:val="hybridMultilevel"/>
    <w:tmpl w:val="308E1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D43F6"/>
    <w:multiLevelType w:val="hybridMultilevel"/>
    <w:tmpl w:val="DBECA5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DF3156"/>
    <w:multiLevelType w:val="hybridMultilevel"/>
    <w:tmpl w:val="D0F281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1"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750F0D"/>
    <w:multiLevelType w:val="hybridMultilevel"/>
    <w:tmpl w:val="165899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C298D"/>
    <w:multiLevelType w:val="hybridMultilevel"/>
    <w:tmpl w:val="5BA2BAC2"/>
    <w:lvl w:ilvl="0" w:tplc="4AE22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27474711">
    <w:abstractNumId w:val="18"/>
  </w:num>
  <w:num w:numId="2" w16cid:durableId="485051447">
    <w:abstractNumId w:val="8"/>
  </w:num>
  <w:num w:numId="3" w16cid:durableId="92940385">
    <w:abstractNumId w:val="4"/>
  </w:num>
  <w:num w:numId="4" w16cid:durableId="18434870">
    <w:abstractNumId w:val="14"/>
  </w:num>
  <w:num w:numId="5" w16cid:durableId="1637175829">
    <w:abstractNumId w:val="28"/>
  </w:num>
  <w:num w:numId="6" w16cid:durableId="2000380063">
    <w:abstractNumId w:val="32"/>
  </w:num>
  <w:num w:numId="7" w16cid:durableId="1754543974">
    <w:abstractNumId w:val="10"/>
  </w:num>
  <w:num w:numId="8" w16cid:durableId="1284193607">
    <w:abstractNumId w:val="27"/>
  </w:num>
  <w:num w:numId="9" w16cid:durableId="96408317">
    <w:abstractNumId w:val="7"/>
  </w:num>
  <w:num w:numId="10" w16cid:durableId="64498754">
    <w:abstractNumId w:val="26"/>
  </w:num>
  <w:num w:numId="11" w16cid:durableId="1570925373">
    <w:abstractNumId w:val="5"/>
  </w:num>
  <w:num w:numId="12" w16cid:durableId="1417284756">
    <w:abstractNumId w:val="23"/>
  </w:num>
  <w:num w:numId="13" w16cid:durableId="1353654682">
    <w:abstractNumId w:val="34"/>
  </w:num>
  <w:num w:numId="14" w16cid:durableId="926037895">
    <w:abstractNumId w:val="15"/>
  </w:num>
  <w:num w:numId="15" w16cid:durableId="427967940">
    <w:abstractNumId w:val="20"/>
  </w:num>
  <w:num w:numId="16" w16cid:durableId="466124102">
    <w:abstractNumId w:val="21"/>
  </w:num>
  <w:num w:numId="17" w16cid:durableId="1988243231">
    <w:abstractNumId w:val="3"/>
  </w:num>
  <w:num w:numId="18" w16cid:durableId="1464032439">
    <w:abstractNumId w:val="30"/>
  </w:num>
  <w:num w:numId="19" w16cid:durableId="1032075506">
    <w:abstractNumId w:val="22"/>
  </w:num>
  <w:num w:numId="20" w16cid:durableId="708073034">
    <w:abstractNumId w:val="29"/>
  </w:num>
  <w:num w:numId="21" w16cid:durableId="622465445">
    <w:abstractNumId w:val="25"/>
  </w:num>
  <w:num w:numId="22" w16cid:durableId="494078150">
    <w:abstractNumId w:val="13"/>
  </w:num>
  <w:num w:numId="23" w16cid:durableId="900749198">
    <w:abstractNumId w:val="2"/>
  </w:num>
  <w:num w:numId="24" w16cid:durableId="1410543460">
    <w:abstractNumId w:val="31"/>
  </w:num>
  <w:num w:numId="25" w16cid:durableId="1566523821">
    <w:abstractNumId w:val="12"/>
  </w:num>
  <w:num w:numId="26" w16cid:durableId="1704091485">
    <w:abstractNumId w:val="33"/>
  </w:num>
  <w:num w:numId="27" w16cid:durableId="452820925">
    <w:abstractNumId w:val="24"/>
  </w:num>
  <w:num w:numId="28" w16cid:durableId="913007933">
    <w:abstractNumId w:val="19"/>
  </w:num>
  <w:num w:numId="29" w16cid:durableId="345525014">
    <w:abstractNumId w:val="0"/>
  </w:num>
  <w:num w:numId="30" w16cid:durableId="158891790">
    <w:abstractNumId w:val="11"/>
  </w:num>
  <w:num w:numId="31" w16cid:durableId="1218393751">
    <w:abstractNumId w:val="6"/>
  </w:num>
  <w:num w:numId="32" w16cid:durableId="1544322022">
    <w:abstractNumId w:val="16"/>
  </w:num>
  <w:num w:numId="33" w16cid:durableId="2016302637">
    <w:abstractNumId w:val="1"/>
  </w:num>
  <w:num w:numId="34" w16cid:durableId="581371499">
    <w:abstractNumId w:val="17"/>
  </w:num>
  <w:num w:numId="35" w16cid:durableId="17618705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0F09"/>
    <w:rsid w:val="000223CA"/>
    <w:rsid w:val="000234C9"/>
    <w:rsid w:val="0002368E"/>
    <w:rsid w:val="00023C21"/>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17C8"/>
    <w:rsid w:val="000428E7"/>
    <w:rsid w:val="00042AB0"/>
    <w:rsid w:val="000432C5"/>
    <w:rsid w:val="00043A35"/>
    <w:rsid w:val="0004463D"/>
    <w:rsid w:val="000454D9"/>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300"/>
    <w:rsid w:val="000C656F"/>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421F"/>
    <w:rsid w:val="001147D7"/>
    <w:rsid w:val="00116802"/>
    <w:rsid w:val="00116B7E"/>
    <w:rsid w:val="00117152"/>
    <w:rsid w:val="0011726A"/>
    <w:rsid w:val="001178C5"/>
    <w:rsid w:val="00117936"/>
    <w:rsid w:val="00120A93"/>
    <w:rsid w:val="00120DE8"/>
    <w:rsid w:val="0012216F"/>
    <w:rsid w:val="001223C7"/>
    <w:rsid w:val="00123394"/>
    <w:rsid w:val="00123EE0"/>
    <w:rsid w:val="00124DD3"/>
    <w:rsid w:val="00125029"/>
    <w:rsid w:val="00125562"/>
    <w:rsid w:val="0012618D"/>
    <w:rsid w:val="001304D9"/>
    <w:rsid w:val="0013069F"/>
    <w:rsid w:val="00130890"/>
    <w:rsid w:val="00131C46"/>
    <w:rsid w:val="00131FA8"/>
    <w:rsid w:val="00132223"/>
    <w:rsid w:val="00133E63"/>
    <w:rsid w:val="00134C0F"/>
    <w:rsid w:val="0013698A"/>
    <w:rsid w:val="00136DBA"/>
    <w:rsid w:val="00137A12"/>
    <w:rsid w:val="00137A15"/>
    <w:rsid w:val="00140304"/>
    <w:rsid w:val="00142521"/>
    <w:rsid w:val="00142D2D"/>
    <w:rsid w:val="00143BB1"/>
    <w:rsid w:val="00144108"/>
    <w:rsid w:val="00145028"/>
    <w:rsid w:val="00146784"/>
    <w:rsid w:val="00147A54"/>
    <w:rsid w:val="00147B4B"/>
    <w:rsid w:val="00147CE2"/>
    <w:rsid w:val="0015011C"/>
    <w:rsid w:val="0015056F"/>
    <w:rsid w:val="001508E4"/>
    <w:rsid w:val="00151266"/>
    <w:rsid w:val="0015137D"/>
    <w:rsid w:val="0015196E"/>
    <w:rsid w:val="00151BB1"/>
    <w:rsid w:val="00152708"/>
    <w:rsid w:val="001532F7"/>
    <w:rsid w:val="00153CC5"/>
    <w:rsid w:val="00154A5E"/>
    <w:rsid w:val="00154E1E"/>
    <w:rsid w:val="00156CAD"/>
    <w:rsid w:val="0016297B"/>
    <w:rsid w:val="00163254"/>
    <w:rsid w:val="001636B3"/>
    <w:rsid w:val="00163983"/>
    <w:rsid w:val="00163CBD"/>
    <w:rsid w:val="00163ECD"/>
    <w:rsid w:val="00164341"/>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8B3"/>
    <w:rsid w:val="00187DB0"/>
    <w:rsid w:val="0019144A"/>
    <w:rsid w:val="0019331A"/>
    <w:rsid w:val="001944F6"/>
    <w:rsid w:val="00194649"/>
    <w:rsid w:val="00195036"/>
    <w:rsid w:val="00195188"/>
    <w:rsid w:val="00195369"/>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00E"/>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6ECE"/>
    <w:rsid w:val="001E746C"/>
    <w:rsid w:val="001F0399"/>
    <w:rsid w:val="001F126E"/>
    <w:rsid w:val="001F16BF"/>
    <w:rsid w:val="001F17AD"/>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6E0E"/>
    <w:rsid w:val="00206FF5"/>
    <w:rsid w:val="0020766E"/>
    <w:rsid w:val="00210406"/>
    <w:rsid w:val="002107CB"/>
    <w:rsid w:val="002117E6"/>
    <w:rsid w:val="00211834"/>
    <w:rsid w:val="00212026"/>
    <w:rsid w:val="00212535"/>
    <w:rsid w:val="00212B07"/>
    <w:rsid w:val="00212C83"/>
    <w:rsid w:val="00214896"/>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92E"/>
    <w:rsid w:val="00271AF5"/>
    <w:rsid w:val="00271C39"/>
    <w:rsid w:val="00271D0A"/>
    <w:rsid w:val="0027254A"/>
    <w:rsid w:val="002731EB"/>
    <w:rsid w:val="0027344E"/>
    <w:rsid w:val="0027475B"/>
    <w:rsid w:val="00275C4D"/>
    <w:rsid w:val="002776BD"/>
    <w:rsid w:val="0027783C"/>
    <w:rsid w:val="00277909"/>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883"/>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1E17"/>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851"/>
    <w:rsid w:val="00302A91"/>
    <w:rsid w:val="00303791"/>
    <w:rsid w:val="00303A69"/>
    <w:rsid w:val="0030415D"/>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409B"/>
    <w:rsid w:val="0033475A"/>
    <w:rsid w:val="00334F9B"/>
    <w:rsid w:val="003354C0"/>
    <w:rsid w:val="00337956"/>
    <w:rsid w:val="00337EC5"/>
    <w:rsid w:val="0034013D"/>
    <w:rsid w:val="003411CE"/>
    <w:rsid w:val="00341FF0"/>
    <w:rsid w:val="00342E68"/>
    <w:rsid w:val="00342E83"/>
    <w:rsid w:val="0034343D"/>
    <w:rsid w:val="003439C3"/>
    <w:rsid w:val="00346E7D"/>
    <w:rsid w:val="00347212"/>
    <w:rsid w:val="00347873"/>
    <w:rsid w:val="003479C2"/>
    <w:rsid w:val="003503BE"/>
    <w:rsid w:val="003504B9"/>
    <w:rsid w:val="00350CA0"/>
    <w:rsid w:val="003521F5"/>
    <w:rsid w:val="00353C55"/>
    <w:rsid w:val="00354420"/>
    <w:rsid w:val="0035569D"/>
    <w:rsid w:val="00357806"/>
    <w:rsid w:val="003602F9"/>
    <w:rsid w:val="00360599"/>
    <w:rsid w:val="00361AC2"/>
    <w:rsid w:val="003628BC"/>
    <w:rsid w:val="00362A38"/>
    <w:rsid w:val="00362EF3"/>
    <w:rsid w:val="00363AEE"/>
    <w:rsid w:val="0036735F"/>
    <w:rsid w:val="00367F7B"/>
    <w:rsid w:val="003701FD"/>
    <w:rsid w:val="00370B75"/>
    <w:rsid w:val="00370DCF"/>
    <w:rsid w:val="0037237D"/>
    <w:rsid w:val="00373D8E"/>
    <w:rsid w:val="003756FD"/>
    <w:rsid w:val="0037624F"/>
    <w:rsid w:val="00376659"/>
    <w:rsid w:val="003767D2"/>
    <w:rsid w:val="0038001F"/>
    <w:rsid w:val="003802E7"/>
    <w:rsid w:val="00381686"/>
    <w:rsid w:val="0038169D"/>
    <w:rsid w:val="003828E1"/>
    <w:rsid w:val="003828F4"/>
    <w:rsid w:val="00383C78"/>
    <w:rsid w:val="0038435E"/>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33D"/>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6C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07E"/>
    <w:rsid w:val="00414AAD"/>
    <w:rsid w:val="00414C3F"/>
    <w:rsid w:val="0041556F"/>
    <w:rsid w:val="00416BDE"/>
    <w:rsid w:val="00416D34"/>
    <w:rsid w:val="004227C0"/>
    <w:rsid w:val="00422A1E"/>
    <w:rsid w:val="00422FB4"/>
    <w:rsid w:val="00423C35"/>
    <w:rsid w:val="00423F36"/>
    <w:rsid w:val="004240CC"/>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47A9"/>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5478"/>
    <w:rsid w:val="00456AA2"/>
    <w:rsid w:val="00456B3A"/>
    <w:rsid w:val="004576A5"/>
    <w:rsid w:val="00460115"/>
    <w:rsid w:val="0046050A"/>
    <w:rsid w:val="00460A42"/>
    <w:rsid w:val="00460FD2"/>
    <w:rsid w:val="00461ECF"/>
    <w:rsid w:val="00461F29"/>
    <w:rsid w:val="00462387"/>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77712"/>
    <w:rsid w:val="00480CA5"/>
    <w:rsid w:val="00481935"/>
    <w:rsid w:val="00481D1E"/>
    <w:rsid w:val="0048254B"/>
    <w:rsid w:val="0048271F"/>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87F"/>
    <w:rsid w:val="004C718B"/>
    <w:rsid w:val="004C7525"/>
    <w:rsid w:val="004C76A8"/>
    <w:rsid w:val="004D0AC4"/>
    <w:rsid w:val="004D18F6"/>
    <w:rsid w:val="004D19CD"/>
    <w:rsid w:val="004D1D6F"/>
    <w:rsid w:val="004D3F7C"/>
    <w:rsid w:val="004D50AE"/>
    <w:rsid w:val="004D5F2C"/>
    <w:rsid w:val="004D6355"/>
    <w:rsid w:val="004D6636"/>
    <w:rsid w:val="004D6A9D"/>
    <w:rsid w:val="004D6E23"/>
    <w:rsid w:val="004D6E4C"/>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3725"/>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AD3"/>
    <w:rsid w:val="00537CBC"/>
    <w:rsid w:val="00540B67"/>
    <w:rsid w:val="00540FE5"/>
    <w:rsid w:val="005428C8"/>
    <w:rsid w:val="00543877"/>
    <w:rsid w:val="00544C3C"/>
    <w:rsid w:val="005466CC"/>
    <w:rsid w:val="00546FD0"/>
    <w:rsid w:val="005470CE"/>
    <w:rsid w:val="005478A5"/>
    <w:rsid w:val="005478B0"/>
    <w:rsid w:val="0055064E"/>
    <w:rsid w:val="00550AD3"/>
    <w:rsid w:val="0055145F"/>
    <w:rsid w:val="00551FA0"/>
    <w:rsid w:val="00551FE7"/>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5371"/>
    <w:rsid w:val="005A549B"/>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31B5"/>
    <w:rsid w:val="005B60C8"/>
    <w:rsid w:val="005B6737"/>
    <w:rsid w:val="005B6804"/>
    <w:rsid w:val="005B7BA9"/>
    <w:rsid w:val="005B7D41"/>
    <w:rsid w:val="005C1386"/>
    <w:rsid w:val="005C182F"/>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41AB"/>
    <w:rsid w:val="00634841"/>
    <w:rsid w:val="0063499F"/>
    <w:rsid w:val="006353A1"/>
    <w:rsid w:val="006370B8"/>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4E5F"/>
    <w:rsid w:val="0066543A"/>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C6048"/>
    <w:rsid w:val="006D054E"/>
    <w:rsid w:val="006D0B8A"/>
    <w:rsid w:val="006D1001"/>
    <w:rsid w:val="006D18D9"/>
    <w:rsid w:val="006D2A17"/>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6293"/>
    <w:rsid w:val="00706B51"/>
    <w:rsid w:val="0070724A"/>
    <w:rsid w:val="007074A0"/>
    <w:rsid w:val="00707B0B"/>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59D4"/>
    <w:rsid w:val="007468A5"/>
    <w:rsid w:val="007500C6"/>
    <w:rsid w:val="00752BA8"/>
    <w:rsid w:val="00753203"/>
    <w:rsid w:val="00755102"/>
    <w:rsid w:val="00755430"/>
    <w:rsid w:val="00755688"/>
    <w:rsid w:val="00756591"/>
    <w:rsid w:val="007607EF"/>
    <w:rsid w:val="00760A53"/>
    <w:rsid w:val="00760BE2"/>
    <w:rsid w:val="00763991"/>
    <w:rsid w:val="0076429E"/>
    <w:rsid w:val="007647B8"/>
    <w:rsid w:val="00764CAC"/>
    <w:rsid w:val="00765BD9"/>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3E40"/>
    <w:rsid w:val="007852D6"/>
    <w:rsid w:val="00785C25"/>
    <w:rsid w:val="00786254"/>
    <w:rsid w:val="007870E1"/>
    <w:rsid w:val="0078780B"/>
    <w:rsid w:val="00790559"/>
    <w:rsid w:val="0079060E"/>
    <w:rsid w:val="00791300"/>
    <w:rsid w:val="00791593"/>
    <w:rsid w:val="00792CC9"/>
    <w:rsid w:val="00793CD1"/>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670B"/>
    <w:rsid w:val="007F6EF1"/>
    <w:rsid w:val="007F7B93"/>
    <w:rsid w:val="00800F5C"/>
    <w:rsid w:val="0080157F"/>
    <w:rsid w:val="00801594"/>
    <w:rsid w:val="008024AD"/>
    <w:rsid w:val="00803030"/>
    <w:rsid w:val="00804915"/>
    <w:rsid w:val="00804CA7"/>
    <w:rsid w:val="0080796B"/>
    <w:rsid w:val="00810B8E"/>
    <w:rsid w:val="00811810"/>
    <w:rsid w:val="008127EE"/>
    <w:rsid w:val="00812821"/>
    <w:rsid w:val="008128E8"/>
    <w:rsid w:val="00812ABE"/>
    <w:rsid w:val="00812D62"/>
    <w:rsid w:val="00812EF0"/>
    <w:rsid w:val="00814CA6"/>
    <w:rsid w:val="00814DFF"/>
    <w:rsid w:val="008159A5"/>
    <w:rsid w:val="00815FCF"/>
    <w:rsid w:val="00816DE2"/>
    <w:rsid w:val="00817C95"/>
    <w:rsid w:val="00820E22"/>
    <w:rsid w:val="00821139"/>
    <w:rsid w:val="00823F72"/>
    <w:rsid w:val="00824298"/>
    <w:rsid w:val="00824BAB"/>
    <w:rsid w:val="008251F3"/>
    <w:rsid w:val="008252DE"/>
    <w:rsid w:val="0082765D"/>
    <w:rsid w:val="008279C1"/>
    <w:rsid w:val="00831190"/>
    <w:rsid w:val="00831748"/>
    <w:rsid w:val="00831898"/>
    <w:rsid w:val="00831C49"/>
    <w:rsid w:val="0083279E"/>
    <w:rsid w:val="008328C0"/>
    <w:rsid w:val="00832BAC"/>
    <w:rsid w:val="00832BBD"/>
    <w:rsid w:val="00833A98"/>
    <w:rsid w:val="00834667"/>
    <w:rsid w:val="00834C30"/>
    <w:rsid w:val="00835ADD"/>
    <w:rsid w:val="00836EB6"/>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2862"/>
    <w:rsid w:val="00853140"/>
    <w:rsid w:val="00853318"/>
    <w:rsid w:val="00853934"/>
    <w:rsid w:val="008544D7"/>
    <w:rsid w:val="00855B0C"/>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5342"/>
    <w:rsid w:val="008A5AA4"/>
    <w:rsid w:val="008A5E05"/>
    <w:rsid w:val="008A6CE6"/>
    <w:rsid w:val="008A7424"/>
    <w:rsid w:val="008B041C"/>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6BF"/>
    <w:rsid w:val="008E6F8F"/>
    <w:rsid w:val="008E7860"/>
    <w:rsid w:val="008F08D2"/>
    <w:rsid w:val="008F0F1C"/>
    <w:rsid w:val="008F12F9"/>
    <w:rsid w:val="008F1824"/>
    <w:rsid w:val="008F212A"/>
    <w:rsid w:val="008F37F1"/>
    <w:rsid w:val="008F42C1"/>
    <w:rsid w:val="008F4FC9"/>
    <w:rsid w:val="008F54A5"/>
    <w:rsid w:val="008F5C23"/>
    <w:rsid w:val="00900843"/>
    <w:rsid w:val="00900C98"/>
    <w:rsid w:val="00903BAA"/>
    <w:rsid w:val="00905908"/>
    <w:rsid w:val="00905A1B"/>
    <w:rsid w:val="00907C1F"/>
    <w:rsid w:val="00907FF6"/>
    <w:rsid w:val="0091049A"/>
    <w:rsid w:val="009105A2"/>
    <w:rsid w:val="00910939"/>
    <w:rsid w:val="00911392"/>
    <w:rsid w:val="0091183E"/>
    <w:rsid w:val="00911C3C"/>
    <w:rsid w:val="00912114"/>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0993"/>
    <w:rsid w:val="00971EB0"/>
    <w:rsid w:val="00971FE3"/>
    <w:rsid w:val="00972765"/>
    <w:rsid w:val="00972792"/>
    <w:rsid w:val="009727B5"/>
    <w:rsid w:val="00972E07"/>
    <w:rsid w:val="0097358C"/>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281A"/>
    <w:rsid w:val="00A63EBB"/>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76A3"/>
    <w:rsid w:val="00A87F01"/>
    <w:rsid w:val="00A90D53"/>
    <w:rsid w:val="00A90F92"/>
    <w:rsid w:val="00A9241D"/>
    <w:rsid w:val="00A9354F"/>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34FA"/>
    <w:rsid w:val="00AD3BE2"/>
    <w:rsid w:val="00AD400F"/>
    <w:rsid w:val="00AD43EC"/>
    <w:rsid w:val="00AD6170"/>
    <w:rsid w:val="00AD6298"/>
    <w:rsid w:val="00AE0749"/>
    <w:rsid w:val="00AE1302"/>
    <w:rsid w:val="00AE2372"/>
    <w:rsid w:val="00AE2FB8"/>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3B1E"/>
    <w:rsid w:val="00B03DD8"/>
    <w:rsid w:val="00B0513D"/>
    <w:rsid w:val="00B056EE"/>
    <w:rsid w:val="00B05DA1"/>
    <w:rsid w:val="00B06221"/>
    <w:rsid w:val="00B06377"/>
    <w:rsid w:val="00B06508"/>
    <w:rsid w:val="00B06CDC"/>
    <w:rsid w:val="00B07712"/>
    <w:rsid w:val="00B07C33"/>
    <w:rsid w:val="00B1090C"/>
    <w:rsid w:val="00B113E2"/>
    <w:rsid w:val="00B115A3"/>
    <w:rsid w:val="00B1209F"/>
    <w:rsid w:val="00B13EE6"/>
    <w:rsid w:val="00B14835"/>
    <w:rsid w:val="00B15043"/>
    <w:rsid w:val="00B15710"/>
    <w:rsid w:val="00B16575"/>
    <w:rsid w:val="00B1761B"/>
    <w:rsid w:val="00B17CF1"/>
    <w:rsid w:val="00B21145"/>
    <w:rsid w:val="00B21194"/>
    <w:rsid w:val="00B2180D"/>
    <w:rsid w:val="00B232DC"/>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185"/>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2BA"/>
    <w:rsid w:val="00C043F3"/>
    <w:rsid w:val="00C050EA"/>
    <w:rsid w:val="00C06C8A"/>
    <w:rsid w:val="00C07B10"/>
    <w:rsid w:val="00C07E7E"/>
    <w:rsid w:val="00C10A8C"/>
    <w:rsid w:val="00C1179A"/>
    <w:rsid w:val="00C125F1"/>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E2"/>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2963"/>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C1D69"/>
    <w:rsid w:val="00CC241A"/>
    <w:rsid w:val="00CC533B"/>
    <w:rsid w:val="00CC5ABD"/>
    <w:rsid w:val="00CC5DBA"/>
    <w:rsid w:val="00CC6248"/>
    <w:rsid w:val="00CC672B"/>
    <w:rsid w:val="00CC6800"/>
    <w:rsid w:val="00CC776B"/>
    <w:rsid w:val="00CC78B7"/>
    <w:rsid w:val="00CD1B6D"/>
    <w:rsid w:val="00CD2C94"/>
    <w:rsid w:val="00CD4202"/>
    <w:rsid w:val="00CD477A"/>
    <w:rsid w:val="00CD5718"/>
    <w:rsid w:val="00CD5B26"/>
    <w:rsid w:val="00CD7101"/>
    <w:rsid w:val="00CD7AF2"/>
    <w:rsid w:val="00CE0CEF"/>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E7BE9"/>
    <w:rsid w:val="00CF01AC"/>
    <w:rsid w:val="00CF188F"/>
    <w:rsid w:val="00CF3555"/>
    <w:rsid w:val="00CF4DC4"/>
    <w:rsid w:val="00CF6C4A"/>
    <w:rsid w:val="00CF7B1A"/>
    <w:rsid w:val="00CF7FE4"/>
    <w:rsid w:val="00D008B0"/>
    <w:rsid w:val="00D00E9E"/>
    <w:rsid w:val="00D01ABC"/>
    <w:rsid w:val="00D01B7D"/>
    <w:rsid w:val="00D02128"/>
    <w:rsid w:val="00D03336"/>
    <w:rsid w:val="00D039F9"/>
    <w:rsid w:val="00D03F64"/>
    <w:rsid w:val="00D04B02"/>
    <w:rsid w:val="00D05033"/>
    <w:rsid w:val="00D053A8"/>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40375"/>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43CF"/>
    <w:rsid w:val="00DB64B0"/>
    <w:rsid w:val="00DC016A"/>
    <w:rsid w:val="00DC06B2"/>
    <w:rsid w:val="00DC0FCB"/>
    <w:rsid w:val="00DC1783"/>
    <w:rsid w:val="00DC266D"/>
    <w:rsid w:val="00DC29A4"/>
    <w:rsid w:val="00DC2BB0"/>
    <w:rsid w:val="00DC3CA4"/>
    <w:rsid w:val="00DC4235"/>
    <w:rsid w:val="00DC5BBD"/>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1C00"/>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2"/>
    <w:rsid w:val="00E35CE7"/>
    <w:rsid w:val="00E35D82"/>
    <w:rsid w:val="00E373D5"/>
    <w:rsid w:val="00E37B88"/>
    <w:rsid w:val="00E41987"/>
    <w:rsid w:val="00E41AEF"/>
    <w:rsid w:val="00E4279B"/>
    <w:rsid w:val="00E4412B"/>
    <w:rsid w:val="00E443F8"/>
    <w:rsid w:val="00E44783"/>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746"/>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4E41"/>
    <w:rsid w:val="00E758B6"/>
    <w:rsid w:val="00E76297"/>
    <w:rsid w:val="00E77919"/>
    <w:rsid w:val="00E817CE"/>
    <w:rsid w:val="00E825A3"/>
    <w:rsid w:val="00E8315B"/>
    <w:rsid w:val="00E854F6"/>
    <w:rsid w:val="00E8681D"/>
    <w:rsid w:val="00E8681E"/>
    <w:rsid w:val="00E870E9"/>
    <w:rsid w:val="00E87577"/>
    <w:rsid w:val="00E9033A"/>
    <w:rsid w:val="00E907D1"/>
    <w:rsid w:val="00E90A40"/>
    <w:rsid w:val="00E925F2"/>
    <w:rsid w:val="00E928FD"/>
    <w:rsid w:val="00E93532"/>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1A3"/>
    <w:rsid w:val="00EB6E13"/>
    <w:rsid w:val="00EC00DE"/>
    <w:rsid w:val="00EC020B"/>
    <w:rsid w:val="00EC0FF7"/>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20EB"/>
    <w:rsid w:val="00EF38B2"/>
    <w:rsid w:val="00EF3E72"/>
    <w:rsid w:val="00EF439A"/>
    <w:rsid w:val="00EF5202"/>
    <w:rsid w:val="00EF5417"/>
    <w:rsid w:val="00EF59E2"/>
    <w:rsid w:val="00EF6F57"/>
    <w:rsid w:val="00EF71EA"/>
    <w:rsid w:val="00F00965"/>
    <w:rsid w:val="00F01B1B"/>
    <w:rsid w:val="00F0326D"/>
    <w:rsid w:val="00F03D3A"/>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6A3F"/>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2E42"/>
    <w:rsid w:val="00F53F6A"/>
    <w:rsid w:val="00F55659"/>
    <w:rsid w:val="00F55BCB"/>
    <w:rsid w:val="00F563F7"/>
    <w:rsid w:val="00F57D97"/>
    <w:rsid w:val="00F61139"/>
    <w:rsid w:val="00F62910"/>
    <w:rsid w:val="00F62BEF"/>
    <w:rsid w:val="00F653AD"/>
    <w:rsid w:val="00F667A3"/>
    <w:rsid w:val="00F66B52"/>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6BC5"/>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0D28"/>
    <w:rsid w:val="00FD186E"/>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B55"/>
    <w:rsid w:val="00FE7F5E"/>
    <w:rsid w:val="00FF0189"/>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customStyle="1" w:styleId="UnresolvedMention1">
    <w:name w:val="Unresolved Mention1"/>
    <w:basedOn w:val="DefaultParagraphFont"/>
    <w:uiPriority w:val="99"/>
    <w:semiHidden/>
    <w:unhideWhenUsed/>
    <w:rsid w:val="00C6546D"/>
    <w:rPr>
      <w:color w:val="605E5C"/>
      <w:shd w:val="clear" w:color="auto" w:fill="E1DFDD"/>
    </w:rPr>
  </w:style>
  <w:style w:type="paragraph" w:styleId="Revision">
    <w:name w:val="Revision"/>
    <w:hidden/>
    <w:uiPriority w:val="99"/>
    <w:semiHidden/>
    <w:rsid w:val="00812EF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14563600">
      <w:bodyDiv w:val="1"/>
      <w:marLeft w:val="0"/>
      <w:marRight w:val="0"/>
      <w:marTop w:val="0"/>
      <w:marBottom w:val="0"/>
      <w:divBdr>
        <w:top w:val="none" w:sz="0" w:space="0" w:color="auto"/>
        <w:left w:val="none" w:sz="0" w:space="0" w:color="auto"/>
        <w:bottom w:val="none" w:sz="0" w:space="0" w:color="auto"/>
        <w:right w:val="none" w:sz="0" w:space="0" w:color="auto"/>
      </w:divBdr>
      <w:divsChild>
        <w:div w:id="1307780204">
          <w:marLeft w:val="0"/>
          <w:marRight w:val="0"/>
          <w:marTop w:val="0"/>
          <w:marBottom w:val="0"/>
          <w:divBdr>
            <w:top w:val="none" w:sz="0" w:space="0" w:color="auto"/>
            <w:left w:val="none" w:sz="0" w:space="0" w:color="auto"/>
            <w:bottom w:val="none" w:sz="0" w:space="0" w:color="auto"/>
            <w:right w:val="none" w:sz="0" w:space="0" w:color="auto"/>
          </w:divBdr>
        </w:div>
        <w:div w:id="1157380045">
          <w:marLeft w:val="0"/>
          <w:marRight w:val="0"/>
          <w:marTop w:val="0"/>
          <w:marBottom w:val="0"/>
          <w:divBdr>
            <w:top w:val="none" w:sz="0" w:space="0" w:color="auto"/>
            <w:left w:val="none" w:sz="0" w:space="0" w:color="auto"/>
            <w:bottom w:val="none" w:sz="0" w:space="0" w:color="auto"/>
            <w:right w:val="none" w:sz="0" w:space="0" w:color="auto"/>
          </w:divBdr>
        </w:div>
        <w:div w:id="970328488">
          <w:marLeft w:val="0"/>
          <w:marRight w:val="0"/>
          <w:marTop w:val="0"/>
          <w:marBottom w:val="0"/>
          <w:divBdr>
            <w:top w:val="none" w:sz="0" w:space="0" w:color="auto"/>
            <w:left w:val="none" w:sz="0" w:space="0" w:color="auto"/>
            <w:bottom w:val="none" w:sz="0" w:space="0" w:color="auto"/>
            <w:right w:val="none" w:sz="0" w:space="0" w:color="auto"/>
          </w:divBdr>
        </w:div>
        <w:div w:id="20329890">
          <w:marLeft w:val="0"/>
          <w:marRight w:val="0"/>
          <w:marTop w:val="0"/>
          <w:marBottom w:val="0"/>
          <w:divBdr>
            <w:top w:val="none" w:sz="0" w:space="0" w:color="auto"/>
            <w:left w:val="none" w:sz="0" w:space="0" w:color="auto"/>
            <w:bottom w:val="none" w:sz="0" w:space="0" w:color="auto"/>
            <w:right w:val="none" w:sz="0" w:space="0" w:color="auto"/>
          </w:divBdr>
        </w:div>
        <w:div w:id="1663894395">
          <w:marLeft w:val="0"/>
          <w:marRight w:val="0"/>
          <w:marTop w:val="0"/>
          <w:marBottom w:val="0"/>
          <w:divBdr>
            <w:top w:val="none" w:sz="0" w:space="0" w:color="auto"/>
            <w:left w:val="none" w:sz="0" w:space="0" w:color="auto"/>
            <w:bottom w:val="none" w:sz="0" w:space="0" w:color="auto"/>
            <w:right w:val="none" w:sz="0" w:space="0" w:color="auto"/>
          </w:divBdr>
          <w:divsChild>
            <w:div w:id="556286327">
              <w:marLeft w:val="0"/>
              <w:marRight w:val="0"/>
              <w:marTop w:val="0"/>
              <w:marBottom w:val="0"/>
              <w:divBdr>
                <w:top w:val="none" w:sz="0" w:space="0" w:color="auto"/>
                <w:left w:val="none" w:sz="0" w:space="0" w:color="auto"/>
                <w:bottom w:val="none" w:sz="0" w:space="0" w:color="auto"/>
                <w:right w:val="none" w:sz="0" w:space="0" w:color="auto"/>
              </w:divBdr>
            </w:div>
            <w:div w:id="60829412">
              <w:marLeft w:val="0"/>
              <w:marRight w:val="0"/>
              <w:marTop w:val="0"/>
              <w:marBottom w:val="0"/>
              <w:divBdr>
                <w:top w:val="none" w:sz="0" w:space="0" w:color="auto"/>
                <w:left w:val="none" w:sz="0" w:space="0" w:color="auto"/>
                <w:bottom w:val="none" w:sz="0" w:space="0" w:color="auto"/>
                <w:right w:val="none" w:sz="0" w:space="0" w:color="auto"/>
              </w:divBdr>
            </w:div>
            <w:div w:id="1934239308">
              <w:marLeft w:val="0"/>
              <w:marRight w:val="0"/>
              <w:marTop w:val="0"/>
              <w:marBottom w:val="0"/>
              <w:divBdr>
                <w:top w:val="none" w:sz="0" w:space="0" w:color="auto"/>
                <w:left w:val="none" w:sz="0" w:space="0" w:color="auto"/>
                <w:bottom w:val="none" w:sz="0" w:space="0" w:color="auto"/>
                <w:right w:val="none" w:sz="0" w:space="0" w:color="auto"/>
              </w:divBdr>
            </w:div>
            <w:div w:id="9068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825317744">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5D8-47F2-9AD1-F8C1ADA0862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5D8-47F2-9AD1-F8C1ADA0862F}"/>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5D8-47F2-9AD1-F8C1ADA0862F}"/>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5D8-47F2-9AD1-F8C1ADA0862F}"/>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5D8-47F2-9AD1-F8C1ADA0862F}"/>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5D8-47F2-9AD1-F8C1ADA0862F}"/>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D8-47F2-9AD1-F8C1ADA0862F}"/>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D8-47F2-9AD1-F8C1ADA0862F}"/>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D8-47F2-9AD1-F8C1ADA0862F}"/>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E5D8-47F2-9AD1-F8C1ADA0862F}"/>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5D8-47F2-9AD1-F8C1ADA0862F}"/>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5D8-47F2-9AD1-F8C1ADA0862F}"/>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Rīga</c:v>
                </c:pt>
                <c:pt idx="1">
                  <c:v>Vidzeme</c:v>
                </c:pt>
                <c:pt idx="2">
                  <c:v>Kurzeme</c:v>
                </c:pt>
                <c:pt idx="3">
                  <c:v>Pierīga</c:v>
                </c:pt>
                <c:pt idx="4">
                  <c:v>Latgale</c:v>
                </c:pt>
                <c:pt idx="5">
                  <c:v>Zemgale</c:v>
                </c:pt>
              </c:strCache>
            </c:strRef>
          </c:cat>
          <c:val>
            <c:numRef>
              <c:f>Lapa1!$B$2:$B$7</c:f>
              <c:numCache>
                <c:formatCode>General</c:formatCode>
                <c:ptCount val="6"/>
                <c:pt idx="0">
                  <c:v>32</c:v>
                </c:pt>
                <c:pt idx="1">
                  <c:v>29</c:v>
                </c:pt>
                <c:pt idx="2">
                  <c:v>24</c:v>
                </c:pt>
                <c:pt idx="3">
                  <c:v>5</c:v>
                </c:pt>
                <c:pt idx="4">
                  <c:v>2</c:v>
                </c:pt>
                <c:pt idx="5">
                  <c:v>1</c:v>
                </c:pt>
              </c:numCache>
            </c:numRef>
          </c:val>
          <c:extLst>
            <c:ext xmlns:c16="http://schemas.microsoft.com/office/drawing/2014/chart" uri="{C3380CC4-5D6E-409C-BE32-E72D297353CC}">
              <c16:uniqueId val="{0000000C-E5D8-47F2-9AD1-F8C1ADA0862F}"/>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9BC3-46FC-883B-3EB98EB6DBCA}"/>
                </c:ext>
              </c:extLst>
            </c:dLbl>
            <c:dLbl>
              <c:idx val="4"/>
              <c:delete val="1"/>
              <c:extLst>
                <c:ext xmlns:c15="http://schemas.microsoft.com/office/drawing/2012/chart" uri="{CE6537A1-D6FC-4f65-9D91-7224C49458BB}"/>
                <c:ext xmlns:c16="http://schemas.microsoft.com/office/drawing/2014/chart" uri="{C3380CC4-5D6E-409C-BE32-E72D297353CC}">
                  <c16:uniqueId val="{00000001-9BC3-46FC-883B-3EB98EB6DBCA}"/>
                </c:ext>
              </c:extLst>
            </c:dLbl>
            <c:dLbl>
              <c:idx val="8"/>
              <c:delete val="1"/>
              <c:extLst>
                <c:ext xmlns:c15="http://schemas.microsoft.com/office/drawing/2012/chart" uri="{CE6537A1-D6FC-4f65-9D91-7224C49458BB}"/>
                <c:ext xmlns:c16="http://schemas.microsoft.com/office/drawing/2014/chart" uri="{C3380CC4-5D6E-409C-BE32-E72D297353CC}">
                  <c16:uniqueId val="{00000002-9BC3-46FC-883B-3EB98EB6DBCA}"/>
                </c:ext>
              </c:extLst>
            </c:dLbl>
            <c:dLbl>
              <c:idx val="11"/>
              <c:delete val="1"/>
              <c:extLst>
                <c:ext xmlns:c15="http://schemas.microsoft.com/office/drawing/2012/chart" uri="{CE6537A1-D6FC-4f65-9D91-7224C49458BB}"/>
                <c:ext xmlns:c16="http://schemas.microsoft.com/office/drawing/2014/chart" uri="{C3380CC4-5D6E-409C-BE32-E72D297353CC}">
                  <c16:uniqueId val="{00000003-9BC3-46FC-883B-3EB98EB6DBC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4g</c:v>
                </c:pt>
                <c:pt idx="1">
                  <c:v>5g</c:v>
                </c:pt>
                <c:pt idx="2">
                  <c:v>6g</c:v>
                </c:pt>
                <c:pt idx="3">
                  <c:v>7g</c:v>
                </c:pt>
                <c:pt idx="4">
                  <c:v>9g</c:v>
                </c:pt>
                <c:pt idx="5">
                  <c:v>10g</c:v>
                </c:pt>
                <c:pt idx="6">
                  <c:v>11g</c:v>
                </c:pt>
                <c:pt idx="7">
                  <c:v>12g</c:v>
                </c:pt>
                <c:pt idx="8">
                  <c:v>13g</c:v>
                </c:pt>
                <c:pt idx="9">
                  <c:v>14g</c:v>
                </c:pt>
                <c:pt idx="10">
                  <c:v>15g</c:v>
                </c:pt>
                <c:pt idx="11">
                  <c:v>16g</c:v>
                </c:pt>
              </c:strCache>
            </c:strRef>
          </c:cat>
          <c:val>
            <c:numRef>
              <c:f>Lapa1!$B$2:$B$13</c:f>
              <c:numCache>
                <c:formatCode>General</c:formatCode>
                <c:ptCount val="12"/>
                <c:pt idx="0">
                  <c:v>1</c:v>
                </c:pt>
                <c:pt idx="1">
                  <c:v>7</c:v>
                </c:pt>
                <c:pt idx="2">
                  <c:v>15</c:v>
                </c:pt>
                <c:pt idx="3">
                  <c:v>0</c:v>
                </c:pt>
                <c:pt idx="4">
                  <c:v>0</c:v>
                </c:pt>
                <c:pt idx="5">
                  <c:v>1</c:v>
                </c:pt>
                <c:pt idx="6">
                  <c:v>6</c:v>
                </c:pt>
                <c:pt idx="7">
                  <c:v>1</c:v>
                </c:pt>
                <c:pt idx="8">
                  <c:v>0</c:v>
                </c:pt>
                <c:pt idx="9">
                  <c:v>1</c:v>
                </c:pt>
                <c:pt idx="10">
                  <c:v>1</c:v>
                </c:pt>
                <c:pt idx="11">
                  <c:v>0</c:v>
                </c:pt>
              </c:numCache>
            </c:numRef>
          </c:val>
          <c:extLst>
            <c:ext xmlns:c16="http://schemas.microsoft.com/office/drawing/2014/chart" uri="{C3380CC4-5D6E-409C-BE32-E72D297353CC}">
              <c16:uniqueId val="{00000004-9BC3-46FC-883B-3EB98EB6DBCA}"/>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5-9BC3-46FC-883B-3EB98EB6DBC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4g</c:v>
                </c:pt>
                <c:pt idx="1">
                  <c:v>5g</c:v>
                </c:pt>
                <c:pt idx="2">
                  <c:v>6g</c:v>
                </c:pt>
                <c:pt idx="3">
                  <c:v>7g</c:v>
                </c:pt>
                <c:pt idx="4">
                  <c:v>9g</c:v>
                </c:pt>
                <c:pt idx="5">
                  <c:v>10g</c:v>
                </c:pt>
                <c:pt idx="6">
                  <c:v>11g</c:v>
                </c:pt>
                <c:pt idx="7">
                  <c:v>12g</c:v>
                </c:pt>
                <c:pt idx="8">
                  <c:v>13g</c:v>
                </c:pt>
                <c:pt idx="9">
                  <c:v>14g</c:v>
                </c:pt>
                <c:pt idx="10">
                  <c:v>15g</c:v>
                </c:pt>
                <c:pt idx="11">
                  <c:v>16g</c:v>
                </c:pt>
              </c:strCache>
            </c:strRef>
          </c:cat>
          <c:val>
            <c:numRef>
              <c:f>Lapa1!$C$2:$C$13</c:f>
              <c:numCache>
                <c:formatCode>General</c:formatCode>
                <c:ptCount val="12"/>
                <c:pt idx="0">
                  <c:v>3</c:v>
                </c:pt>
                <c:pt idx="1">
                  <c:v>13</c:v>
                </c:pt>
                <c:pt idx="2">
                  <c:v>15</c:v>
                </c:pt>
                <c:pt idx="3">
                  <c:v>5</c:v>
                </c:pt>
                <c:pt idx="4">
                  <c:v>3</c:v>
                </c:pt>
                <c:pt idx="5">
                  <c:v>0</c:v>
                </c:pt>
                <c:pt idx="6">
                  <c:v>13</c:v>
                </c:pt>
                <c:pt idx="7">
                  <c:v>3</c:v>
                </c:pt>
                <c:pt idx="8">
                  <c:v>1</c:v>
                </c:pt>
                <c:pt idx="9">
                  <c:v>1</c:v>
                </c:pt>
                <c:pt idx="10">
                  <c:v>1</c:v>
                </c:pt>
                <c:pt idx="11">
                  <c:v>2</c:v>
                </c:pt>
              </c:numCache>
            </c:numRef>
          </c:val>
          <c:extLst>
            <c:ext xmlns:c16="http://schemas.microsoft.com/office/drawing/2014/chart" uri="{C3380CC4-5D6E-409C-BE32-E72D297353CC}">
              <c16:uniqueId val="{00000006-9BC3-46FC-883B-3EB98EB6DBCA}"/>
            </c:ext>
          </c:extLst>
        </c:ser>
        <c:dLbls>
          <c:showLegendKey val="0"/>
          <c:showVal val="0"/>
          <c:showCatName val="0"/>
          <c:showSerName val="0"/>
          <c:showPercent val="0"/>
          <c:showBubbleSize val="0"/>
        </c:dLbls>
        <c:gapWidth val="60"/>
        <c:overlap val="100"/>
        <c:axId val="454358128"/>
        <c:axId val="454360872"/>
      </c:barChart>
      <c:catAx>
        <c:axId val="45435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54360872"/>
        <c:crosses val="autoZero"/>
        <c:auto val="1"/>
        <c:lblAlgn val="ctr"/>
        <c:lblOffset val="100"/>
        <c:noMultiLvlLbl val="0"/>
      </c:catAx>
      <c:valAx>
        <c:axId val="454360872"/>
        <c:scaling>
          <c:orientation val="minMax"/>
        </c:scaling>
        <c:delete val="1"/>
        <c:axPos val="l"/>
        <c:numFmt formatCode="General" sourceLinked="1"/>
        <c:majorTickMark val="none"/>
        <c:minorTickMark val="none"/>
        <c:tickLblPos val="nextTo"/>
        <c:crossAx val="45435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833E2-0355-4FF3-9C19-AD9D120B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9729</Words>
  <Characters>5547</Characters>
  <Application>Microsoft Office Word</Application>
  <DocSecurity>4</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Taivo Trams</cp:lastModifiedBy>
  <cp:revision>2</cp:revision>
  <cp:lastPrinted>2018-01-09T07:02:00Z</cp:lastPrinted>
  <dcterms:created xsi:type="dcterms:W3CDTF">2023-01-16T09:25:00Z</dcterms:created>
  <dcterms:modified xsi:type="dcterms:W3CDTF">2023-01-16T09:25:00Z</dcterms:modified>
</cp:coreProperties>
</file>