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2D7B" w14:textId="3C9F5387" w:rsidR="00163E9E" w:rsidRDefault="00163E9E" w:rsidP="00833845">
      <w:pPr>
        <w:tabs>
          <w:tab w:val="left" w:pos="2268"/>
        </w:tabs>
        <w:jc w:val="both"/>
        <w:rPr>
          <w:sz w:val="26"/>
          <w:szCs w:val="26"/>
        </w:rPr>
      </w:pPr>
    </w:p>
    <w:p w14:paraId="79AA4F62" w14:textId="77777777" w:rsidR="008A1F68" w:rsidRPr="005F4D66" w:rsidRDefault="008A1F68" w:rsidP="005F4D66">
      <w:pPr>
        <w:ind w:firstLine="720"/>
        <w:rPr>
          <w:sz w:val="25"/>
          <w:szCs w:val="25"/>
        </w:rPr>
      </w:pPr>
    </w:p>
    <w:p w14:paraId="15B44E34" w14:textId="0A1F994B" w:rsidR="008A1F68" w:rsidRPr="00D57CCB" w:rsidRDefault="00845BE9" w:rsidP="007B56F2">
      <w:pPr>
        <w:ind w:firstLine="720"/>
        <w:jc w:val="center"/>
        <w:rPr>
          <w:b/>
          <w:sz w:val="28"/>
          <w:szCs w:val="28"/>
        </w:rPr>
      </w:pPr>
      <w:r>
        <w:rPr>
          <w:b/>
          <w:sz w:val="28"/>
          <w:szCs w:val="28"/>
        </w:rPr>
        <w:t>Vadlīnijas</w:t>
      </w:r>
      <w:r w:rsidR="00D57CCB" w:rsidRPr="00D57CCB">
        <w:rPr>
          <w:b/>
          <w:sz w:val="28"/>
          <w:szCs w:val="28"/>
        </w:rPr>
        <w:t xml:space="preserve"> piekritības jautājumā lietās p</w:t>
      </w:r>
      <w:r w:rsidR="007B56F2" w:rsidRPr="00D57CCB">
        <w:rPr>
          <w:b/>
          <w:sz w:val="28"/>
          <w:szCs w:val="28"/>
        </w:rPr>
        <w:t xml:space="preserve">ar </w:t>
      </w:r>
      <w:r w:rsidR="00D33105" w:rsidRPr="00D57CCB">
        <w:rPr>
          <w:b/>
          <w:sz w:val="28"/>
          <w:szCs w:val="28"/>
        </w:rPr>
        <w:t>aizgādņa iecelšanu personai</w:t>
      </w:r>
    </w:p>
    <w:p w14:paraId="4128CE13" w14:textId="77777777" w:rsidR="008A1F68" w:rsidRPr="00CA5FF5" w:rsidRDefault="008A1F68" w:rsidP="005F4D66">
      <w:pPr>
        <w:ind w:firstLine="720"/>
        <w:jc w:val="both"/>
        <w:rPr>
          <w:sz w:val="26"/>
          <w:szCs w:val="26"/>
        </w:rPr>
      </w:pPr>
    </w:p>
    <w:p w14:paraId="57EAEBA1" w14:textId="53479DEC" w:rsidR="008B38F2" w:rsidRDefault="003A7D38" w:rsidP="008B38F2">
      <w:pPr>
        <w:ind w:firstLine="720"/>
        <w:jc w:val="both"/>
        <w:rPr>
          <w:sz w:val="26"/>
          <w:szCs w:val="26"/>
        </w:rPr>
      </w:pPr>
      <w:r w:rsidRPr="00CA5FF5">
        <w:rPr>
          <w:sz w:val="26"/>
          <w:szCs w:val="26"/>
        </w:rPr>
        <w:t>Valsts bērnu tiesību aizsardzības inspekcij</w:t>
      </w:r>
      <w:r w:rsidR="008B38F2">
        <w:rPr>
          <w:sz w:val="26"/>
          <w:szCs w:val="26"/>
        </w:rPr>
        <w:t>a</w:t>
      </w:r>
      <w:r w:rsidR="00443427">
        <w:rPr>
          <w:sz w:val="26"/>
          <w:szCs w:val="26"/>
        </w:rPr>
        <w:t xml:space="preserve"> (turpmāk – VBTAI)</w:t>
      </w:r>
      <w:r w:rsidR="0066685D">
        <w:rPr>
          <w:sz w:val="26"/>
          <w:szCs w:val="26"/>
        </w:rPr>
        <w:t>,</w:t>
      </w:r>
      <w:r w:rsidR="0066685D" w:rsidRPr="0066685D">
        <w:rPr>
          <w:sz w:val="26"/>
          <w:szCs w:val="26"/>
        </w:rPr>
        <w:t xml:space="preserve"> </w:t>
      </w:r>
      <w:r w:rsidR="0066685D">
        <w:rPr>
          <w:sz w:val="26"/>
          <w:szCs w:val="26"/>
        </w:rPr>
        <w:t xml:space="preserve">lai nodrošinātu vienotu pieeju bāriņtiesu darbā </w:t>
      </w:r>
      <w:r w:rsidR="005A74A8">
        <w:rPr>
          <w:sz w:val="26"/>
          <w:szCs w:val="26"/>
        </w:rPr>
        <w:t xml:space="preserve">piekritības jautājumā </w:t>
      </w:r>
      <w:r w:rsidR="00D33105">
        <w:rPr>
          <w:sz w:val="26"/>
          <w:szCs w:val="26"/>
        </w:rPr>
        <w:t>lietās par aizgādņa iecelšanu</w:t>
      </w:r>
      <w:r w:rsidR="0066685D">
        <w:rPr>
          <w:sz w:val="26"/>
          <w:szCs w:val="26"/>
        </w:rPr>
        <w:t>,</w:t>
      </w:r>
      <w:r w:rsidR="008B38F2">
        <w:rPr>
          <w:sz w:val="26"/>
          <w:szCs w:val="26"/>
        </w:rPr>
        <w:t xml:space="preserve"> sagatavojusi </w:t>
      </w:r>
      <w:r w:rsidR="00845BE9">
        <w:rPr>
          <w:sz w:val="26"/>
          <w:szCs w:val="26"/>
        </w:rPr>
        <w:t>vadlīnijas</w:t>
      </w:r>
      <w:r w:rsidR="00C7104E">
        <w:rPr>
          <w:sz w:val="26"/>
          <w:szCs w:val="26"/>
        </w:rPr>
        <w:t xml:space="preserve"> bāriņtiesām</w:t>
      </w:r>
      <w:r w:rsidR="00845BE9">
        <w:rPr>
          <w:sz w:val="26"/>
          <w:szCs w:val="26"/>
        </w:rPr>
        <w:t xml:space="preserve"> </w:t>
      </w:r>
      <w:r w:rsidR="007674DD">
        <w:rPr>
          <w:sz w:val="26"/>
          <w:szCs w:val="26"/>
        </w:rPr>
        <w:t>p</w:t>
      </w:r>
      <w:r w:rsidR="00D33105">
        <w:rPr>
          <w:sz w:val="26"/>
          <w:szCs w:val="26"/>
        </w:rPr>
        <w:t>ar aizgādņa iecelšanu personai</w:t>
      </w:r>
      <w:r w:rsidR="00C7104E">
        <w:rPr>
          <w:sz w:val="26"/>
          <w:szCs w:val="26"/>
        </w:rPr>
        <w:t>.</w:t>
      </w:r>
      <w:bookmarkStart w:id="0" w:name="_GoBack"/>
      <w:bookmarkEnd w:id="0"/>
    </w:p>
    <w:p w14:paraId="1EF298B2" w14:textId="5B601287" w:rsidR="00317EBF" w:rsidRPr="008B38F2" w:rsidRDefault="00381A7D" w:rsidP="00381A7D">
      <w:pPr>
        <w:ind w:firstLine="720"/>
        <w:jc w:val="both"/>
        <w:rPr>
          <w:sz w:val="26"/>
          <w:szCs w:val="26"/>
        </w:rPr>
      </w:pPr>
      <w:r>
        <w:rPr>
          <w:sz w:val="26"/>
          <w:szCs w:val="26"/>
        </w:rPr>
        <w:t xml:space="preserve">VBTAI saņēmusi X bāriņtiesas lūgumu </w:t>
      </w:r>
      <w:r w:rsidR="008F4BB5" w:rsidRPr="000F568D">
        <w:rPr>
          <w:sz w:val="26"/>
          <w:szCs w:val="26"/>
        </w:rPr>
        <w:t xml:space="preserve">sniegt </w:t>
      </w:r>
      <w:r w:rsidR="00443427" w:rsidRPr="000F568D">
        <w:rPr>
          <w:sz w:val="26"/>
          <w:szCs w:val="26"/>
        </w:rPr>
        <w:t>metodisko skaidrojumu</w:t>
      </w:r>
      <w:r w:rsidR="00923433">
        <w:rPr>
          <w:sz w:val="26"/>
          <w:szCs w:val="26"/>
        </w:rPr>
        <w:t xml:space="preserve"> konkrēta gadījuma risināšanā</w:t>
      </w:r>
      <w:r w:rsidR="00443427" w:rsidRPr="000F568D">
        <w:rPr>
          <w:sz w:val="26"/>
          <w:szCs w:val="26"/>
        </w:rPr>
        <w:t xml:space="preserve">. </w:t>
      </w:r>
      <w:r>
        <w:rPr>
          <w:sz w:val="26"/>
          <w:szCs w:val="26"/>
        </w:rPr>
        <w:t>Proti, X bāriņtiesa norāda</w:t>
      </w:r>
      <w:r w:rsidR="00443427" w:rsidRPr="000F568D">
        <w:rPr>
          <w:sz w:val="26"/>
          <w:szCs w:val="26"/>
        </w:rPr>
        <w:t xml:space="preserve">, ka </w:t>
      </w:r>
      <w:r>
        <w:rPr>
          <w:sz w:val="26"/>
          <w:szCs w:val="26"/>
        </w:rPr>
        <w:t>atcēlusi</w:t>
      </w:r>
      <w:r w:rsidR="00F1233F" w:rsidRPr="000F568D">
        <w:rPr>
          <w:sz w:val="26"/>
          <w:szCs w:val="26"/>
        </w:rPr>
        <w:t xml:space="preserve"> aizgādņus</w:t>
      </w:r>
      <w:r w:rsidR="00443427" w:rsidRPr="000F568D">
        <w:rPr>
          <w:sz w:val="26"/>
          <w:szCs w:val="26"/>
        </w:rPr>
        <w:t xml:space="preserve"> trī</w:t>
      </w:r>
      <w:r>
        <w:rPr>
          <w:sz w:val="26"/>
          <w:szCs w:val="26"/>
        </w:rPr>
        <w:t>s lietās, divas lietas pārsūtījusi Y</w:t>
      </w:r>
      <w:r w:rsidR="00443427" w:rsidRPr="000F568D">
        <w:rPr>
          <w:sz w:val="26"/>
          <w:szCs w:val="26"/>
        </w:rPr>
        <w:t xml:space="preserve"> bāriņtiesai</w:t>
      </w:r>
      <w:r w:rsidR="006A5337" w:rsidRPr="000F568D">
        <w:rPr>
          <w:sz w:val="26"/>
          <w:szCs w:val="26"/>
        </w:rPr>
        <w:t xml:space="preserve"> jaunu aizgādņu iecelšanai, kura lietas pieņēma</w:t>
      </w:r>
      <w:r w:rsidR="00F1233F" w:rsidRPr="000F568D">
        <w:rPr>
          <w:sz w:val="26"/>
          <w:szCs w:val="26"/>
        </w:rPr>
        <w:t>, savu</w:t>
      </w:r>
      <w:r>
        <w:rPr>
          <w:sz w:val="26"/>
          <w:szCs w:val="26"/>
        </w:rPr>
        <w:t>kārt vienu lietu pārsūtīja Z</w:t>
      </w:r>
      <w:r w:rsidR="00F1233F" w:rsidRPr="000F568D">
        <w:rPr>
          <w:sz w:val="26"/>
          <w:szCs w:val="26"/>
        </w:rPr>
        <w:t xml:space="preserve"> bāriņtiesai, kura lietu atsūtīja atpakaļ.</w:t>
      </w:r>
      <w:r w:rsidR="006A5337" w:rsidRPr="000F568D">
        <w:rPr>
          <w:sz w:val="26"/>
          <w:szCs w:val="26"/>
        </w:rPr>
        <w:t xml:space="preserve"> </w:t>
      </w:r>
      <w:r>
        <w:rPr>
          <w:sz w:val="26"/>
          <w:szCs w:val="26"/>
        </w:rPr>
        <w:t>X b</w:t>
      </w:r>
      <w:r w:rsidR="006A5337" w:rsidRPr="000F568D">
        <w:rPr>
          <w:sz w:val="26"/>
          <w:szCs w:val="26"/>
        </w:rPr>
        <w:t>āriņtiesa norāda uz neizpratni saistībā ar to, ka</w:t>
      </w:r>
      <w:r w:rsidR="00F904B8" w:rsidRPr="000F568D">
        <w:rPr>
          <w:sz w:val="26"/>
          <w:szCs w:val="26"/>
        </w:rPr>
        <w:t xml:space="preserve"> </w:t>
      </w:r>
      <w:r w:rsidR="000D4DFF">
        <w:rPr>
          <w:sz w:val="26"/>
          <w:szCs w:val="26"/>
        </w:rPr>
        <w:t xml:space="preserve">X </w:t>
      </w:r>
      <w:r w:rsidR="00F904B8" w:rsidRPr="000F568D">
        <w:rPr>
          <w:sz w:val="26"/>
          <w:szCs w:val="26"/>
        </w:rPr>
        <w:t>bāriņtiesai</w:t>
      </w:r>
      <w:r w:rsidR="00D5134F" w:rsidRPr="000F568D">
        <w:rPr>
          <w:sz w:val="26"/>
          <w:szCs w:val="26"/>
        </w:rPr>
        <w:t xml:space="preserve"> jāieceļ </w:t>
      </w:r>
      <w:r w:rsidR="00F904B8" w:rsidRPr="000F568D">
        <w:rPr>
          <w:sz w:val="26"/>
          <w:szCs w:val="26"/>
        </w:rPr>
        <w:t xml:space="preserve">personai </w:t>
      </w:r>
      <w:r w:rsidR="00D5134F" w:rsidRPr="000F568D">
        <w:rPr>
          <w:sz w:val="26"/>
          <w:szCs w:val="26"/>
        </w:rPr>
        <w:t>jauns aizgādnis,</w:t>
      </w:r>
      <w:r w:rsidR="00F904B8" w:rsidRPr="000F568D">
        <w:rPr>
          <w:sz w:val="26"/>
          <w:szCs w:val="26"/>
        </w:rPr>
        <w:t xml:space="preserve"> ja</w:t>
      </w:r>
      <w:r w:rsidR="006A5337" w:rsidRPr="000F568D">
        <w:rPr>
          <w:sz w:val="26"/>
          <w:szCs w:val="26"/>
        </w:rPr>
        <w:t xml:space="preserve"> persona deklarēta citas paš</w:t>
      </w:r>
      <w:r w:rsidR="00923433">
        <w:rPr>
          <w:sz w:val="26"/>
          <w:szCs w:val="26"/>
        </w:rPr>
        <w:t>valdības teritorijā un jau vairāku</w:t>
      </w:r>
      <w:r w:rsidR="006A5337" w:rsidRPr="000F568D">
        <w:rPr>
          <w:sz w:val="26"/>
          <w:szCs w:val="26"/>
        </w:rPr>
        <w:t xml:space="preserve">s gadus </w:t>
      </w:r>
      <w:r w:rsidR="00450721" w:rsidRPr="000F568D">
        <w:rPr>
          <w:sz w:val="26"/>
          <w:szCs w:val="26"/>
        </w:rPr>
        <w:t xml:space="preserve">dzīvo ārstniecības iestādē, kā arī to, ka atrast aizgādni personai, kura dzīvo citā administratīvajā teritorijā ir praktiski neiespējami. </w:t>
      </w:r>
    </w:p>
    <w:p w14:paraId="5C50FD65" w14:textId="518198E2" w:rsidR="00180DC3" w:rsidRPr="000F568D" w:rsidRDefault="00381A7D" w:rsidP="00E9622A">
      <w:pPr>
        <w:ind w:firstLine="720"/>
        <w:jc w:val="both"/>
        <w:rPr>
          <w:bCs/>
          <w:sz w:val="26"/>
          <w:szCs w:val="26"/>
        </w:rPr>
      </w:pPr>
      <w:r>
        <w:rPr>
          <w:bCs/>
          <w:sz w:val="26"/>
          <w:szCs w:val="26"/>
        </w:rPr>
        <w:t xml:space="preserve">VBTAI </w:t>
      </w:r>
      <w:r w:rsidR="004E36D5">
        <w:rPr>
          <w:bCs/>
          <w:sz w:val="26"/>
          <w:szCs w:val="26"/>
        </w:rPr>
        <w:t>norāda</w:t>
      </w:r>
      <w:r w:rsidR="00E9622A">
        <w:rPr>
          <w:bCs/>
          <w:sz w:val="26"/>
          <w:szCs w:val="26"/>
        </w:rPr>
        <w:t xml:space="preserve">, ka </w:t>
      </w:r>
      <w:r w:rsidR="00E9622A">
        <w:rPr>
          <w:sz w:val="26"/>
          <w:szCs w:val="26"/>
        </w:rPr>
        <w:t>a</w:t>
      </w:r>
      <w:r w:rsidR="00180DC3" w:rsidRPr="000F568D">
        <w:rPr>
          <w:sz w:val="26"/>
          <w:szCs w:val="26"/>
        </w:rPr>
        <w:t xml:space="preserve">tbilstoši Administratīvā procesa likuma 51.pantā noteiktajam administratīvo lietu izskata iestāde atbilstoši savai kompetencei, kas tai piešķirta ar normatīvo aktu. Tostarp, bāriņtiesa izskata iesniegumus un pieņem lēmumus lietā, ievērojot lietu piekritības principus, kas paredzēti bāriņtiesu darbību reglamentējošos normatīvajos aktos. </w:t>
      </w:r>
    </w:p>
    <w:p w14:paraId="2A15F57E" w14:textId="77777777" w:rsidR="00180DC3" w:rsidRPr="000F568D" w:rsidRDefault="00180DC3" w:rsidP="00180DC3">
      <w:pPr>
        <w:ind w:firstLine="720"/>
        <w:jc w:val="both"/>
        <w:rPr>
          <w:sz w:val="26"/>
          <w:szCs w:val="26"/>
        </w:rPr>
      </w:pPr>
      <w:r w:rsidRPr="000F568D">
        <w:rPr>
          <w:sz w:val="26"/>
          <w:szCs w:val="26"/>
        </w:rPr>
        <w:t>Bāriņtiesu likuma 4.panta otrajā daļā noteikts, ka bāriņtiesa prioritāri nodrošina bērna vai aizgādnībā esošās personas tiesību un tiesisko interešu aizsardzību. Turklāt aizgādnībā esošām personām nepieciešama īpaša gādība un aizsardzība.</w:t>
      </w:r>
    </w:p>
    <w:p w14:paraId="2777A889" w14:textId="2F4BE6C0" w:rsidR="00180DC3" w:rsidRPr="000F568D" w:rsidRDefault="00EF35F3" w:rsidP="00180DC3">
      <w:pPr>
        <w:ind w:firstLine="720"/>
        <w:jc w:val="both"/>
        <w:rPr>
          <w:sz w:val="26"/>
          <w:szCs w:val="26"/>
        </w:rPr>
      </w:pPr>
      <w:r>
        <w:rPr>
          <w:sz w:val="26"/>
          <w:szCs w:val="26"/>
        </w:rPr>
        <w:t>J</w:t>
      </w:r>
      <w:r w:rsidRPr="000F568D">
        <w:rPr>
          <w:sz w:val="26"/>
          <w:szCs w:val="26"/>
        </w:rPr>
        <w:t>āņem vērā, ka Civillikuma 356.pantā noteiktais vispārējais regulējums nosaka, ka aizgādnība pār pilngadīgajiem pakļauta attiecīgiem noteikumiem par aizbildnību pār nepilngadīgajiem, ciktāl šie noteikumi nerunā pretim sekojošiem.</w:t>
      </w:r>
      <w:r>
        <w:rPr>
          <w:sz w:val="26"/>
          <w:szCs w:val="26"/>
        </w:rPr>
        <w:t xml:space="preserve"> Saskaņā ar Civillikuma </w:t>
      </w:r>
      <w:r w:rsidR="00180DC3" w:rsidRPr="000F568D">
        <w:rPr>
          <w:sz w:val="26"/>
          <w:szCs w:val="26"/>
        </w:rPr>
        <w:t>341.pantu, aizbildnība izbeidzas aizbildnim, ja viņu atceļ no aizbildņa pienākumu pildīšanas. Savukārt Civillikuma 342.pantā noteikts, ka iepriekšējā (</w:t>
      </w:r>
      <w:hyperlink r:id="rId8" w:anchor="p341" w:history="1">
        <w:r w:rsidR="00180DC3" w:rsidRPr="000F568D">
          <w:rPr>
            <w:sz w:val="26"/>
            <w:szCs w:val="26"/>
          </w:rPr>
          <w:t>341.</w:t>
        </w:r>
      </w:hyperlink>
      <w:r w:rsidR="00180DC3" w:rsidRPr="000F568D">
        <w:rPr>
          <w:sz w:val="26"/>
          <w:szCs w:val="26"/>
        </w:rPr>
        <w:t xml:space="preserve">) pantā norādītajos gadījumos bāriņtiesa atkritušā aizbildņa vietā ieceļ citu. </w:t>
      </w:r>
    </w:p>
    <w:p w14:paraId="3489475E" w14:textId="77777777" w:rsidR="00180DC3" w:rsidRPr="000F568D" w:rsidRDefault="00180DC3" w:rsidP="00180DC3">
      <w:pPr>
        <w:ind w:firstLine="720"/>
        <w:jc w:val="both"/>
        <w:rPr>
          <w:sz w:val="26"/>
          <w:szCs w:val="26"/>
        </w:rPr>
      </w:pPr>
      <w:r w:rsidRPr="000F568D">
        <w:rPr>
          <w:sz w:val="26"/>
          <w:szCs w:val="26"/>
        </w:rPr>
        <w:t xml:space="preserve">Vienlaikus Bāriņtiesu likuma </w:t>
      </w:r>
      <w:proofErr w:type="gramStart"/>
      <w:r w:rsidRPr="000F568D">
        <w:rPr>
          <w:sz w:val="26"/>
          <w:szCs w:val="26"/>
        </w:rPr>
        <w:t>33.panta</w:t>
      </w:r>
      <w:proofErr w:type="gramEnd"/>
      <w:r w:rsidRPr="000F568D">
        <w:rPr>
          <w:sz w:val="26"/>
          <w:szCs w:val="26"/>
        </w:rPr>
        <w:t xml:space="preserve"> sestajā daļā noteikts, ka aizbildni atlaiž un, ja nepieciešams, ieceļ citu aizbildni tā bāriņtiesa, kas aizbildni iecēlusi (</w:t>
      </w:r>
      <w:r w:rsidRPr="00D21BBC">
        <w:rPr>
          <w:i/>
          <w:sz w:val="26"/>
          <w:szCs w:val="26"/>
        </w:rPr>
        <w:t xml:space="preserve">ar grozījumiem, kas izdarīti ar </w:t>
      </w:r>
      <w:hyperlink r:id="rId9" w:tgtFrame="_blank" w:history="1">
        <w:r w:rsidRPr="00D21BBC">
          <w:rPr>
            <w:i/>
            <w:sz w:val="26"/>
            <w:szCs w:val="26"/>
          </w:rPr>
          <w:t>29.11.2012.</w:t>
        </w:r>
      </w:hyperlink>
      <w:r w:rsidRPr="00D21BBC">
        <w:rPr>
          <w:i/>
          <w:sz w:val="26"/>
          <w:szCs w:val="26"/>
        </w:rPr>
        <w:t xml:space="preserve"> un </w:t>
      </w:r>
      <w:hyperlink r:id="rId10" w:tgtFrame="_blank" w:history="1">
        <w:r w:rsidRPr="00D21BBC">
          <w:rPr>
            <w:i/>
            <w:sz w:val="26"/>
            <w:szCs w:val="26"/>
          </w:rPr>
          <w:t>15.06.2017</w:t>
        </w:r>
      </w:hyperlink>
      <w:r w:rsidRPr="00D21BBC">
        <w:rPr>
          <w:i/>
          <w:sz w:val="26"/>
          <w:szCs w:val="26"/>
        </w:rPr>
        <w:t xml:space="preserve">. likumu, kas stājas spēkā </w:t>
      </w:r>
      <w:hyperlink r:id="rId11" w:tgtFrame="_blank" w:history="1">
        <w:r w:rsidRPr="00D21BBC">
          <w:rPr>
            <w:i/>
            <w:sz w:val="26"/>
            <w:szCs w:val="26"/>
          </w:rPr>
          <w:t>13.07.2017.</w:t>
        </w:r>
      </w:hyperlink>
      <w:r w:rsidRPr="000F568D">
        <w:rPr>
          <w:sz w:val="26"/>
          <w:szCs w:val="26"/>
        </w:rPr>
        <w:t>). Bāriņtiesu likuma 42.panta otrajā daļā noteikts, ja aizgādnis atstādināts vai atcelts no aizgādnības, bāriņtiesa ieceļ citu aizgādni.</w:t>
      </w:r>
    </w:p>
    <w:p w14:paraId="7EC90EC3" w14:textId="482D6080" w:rsidR="00354E64" w:rsidRPr="000F568D" w:rsidRDefault="00E03014" w:rsidP="00F904B8">
      <w:pPr>
        <w:ind w:firstLine="720"/>
        <w:jc w:val="both"/>
        <w:rPr>
          <w:sz w:val="26"/>
          <w:szCs w:val="26"/>
        </w:rPr>
      </w:pPr>
      <w:r>
        <w:rPr>
          <w:sz w:val="26"/>
          <w:szCs w:val="26"/>
        </w:rPr>
        <w:t>Atsaucoties</w:t>
      </w:r>
      <w:r w:rsidR="00354E64" w:rsidRPr="000F568D">
        <w:rPr>
          <w:sz w:val="26"/>
          <w:szCs w:val="26"/>
        </w:rPr>
        <w:t xml:space="preserve"> uz jautājumu par konkrētajā gadījumā piemērojamo tiesību normu, informējam, ka saskaņā ar </w:t>
      </w:r>
      <w:r w:rsidR="00F904B8" w:rsidRPr="000F568D">
        <w:rPr>
          <w:sz w:val="26"/>
          <w:szCs w:val="26"/>
        </w:rPr>
        <w:t xml:space="preserve">Administratīvā procesa likuma </w:t>
      </w:r>
      <w:proofErr w:type="gramStart"/>
      <w:r w:rsidR="00F904B8" w:rsidRPr="000F568D">
        <w:rPr>
          <w:sz w:val="26"/>
          <w:szCs w:val="26"/>
        </w:rPr>
        <w:t>15.panta</w:t>
      </w:r>
      <w:proofErr w:type="gramEnd"/>
      <w:r w:rsidR="00F904B8" w:rsidRPr="000F568D">
        <w:rPr>
          <w:sz w:val="26"/>
          <w:szCs w:val="26"/>
        </w:rPr>
        <w:t xml:space="preserve"> septītajā daļā noteikto</w:t>
      </w:r>
      <w:r w:rsidR="00354E64" w:rsidRPr="000F568D">
        <w:rPr>
          <w:sz w:val="26"/>
          <w:szCs w:val="26"/>
        </w:rPr>
        <w:t xml:space="preserve">, ja konstatē pretrunu starp vienāda juridiskā spēka vispārējo un speciālo tiesību normu, </w:t>
      </w:r>
      <w:r w:rsidR="00354E64" w:rsidRPr="00D21BBC">
        <w:rPr>
          <w:sz w:val="26"/>
          <w:szCs w:val="26"/>
          <w:u w:val="single"/>
        </w:rPr>
        <w:t>vispārējo tiesību normu piemēro tiktāl, ciktāl to neierobežo speciālā tiesību norma</w:t>
      </w:r>
      <w:r w:rsidR="00354E64" w:rsidRPr="000F568D">
        <w:rPr>
          <w:sz w:val="26"/>
          <w:szCs w:val="26"/>
        </w:rPr>
        <w:t>.</w:t>
      </w:r>
    </w:p>
    <w:p w14:paraId="6374CB5D" w14:textId="67EF8313" w:rsidR="00354E64" w:rsidRPr="000F568D" w:rsidRDefault="00246AEB" w:rsidP="00F904B8">
      <w:pPr>
        <w:ind w:firstLine="720"/>
        <w:jc w:val="both"/>
        <w:rPr>
          <w:sz w:val="26"/>
          <w:szCs w:val="26"/>
        </w:rPr>
      </w:pPr>
      <w:r w:rsidRPr="000F568D">
        <w:rPr>
          <w:sz w:val="26"/>
          <w:szCs w:val="26"/>
        </w:rPr>
        <w:t xml:space="preserve">Savukārt saskaņā ar </w:t>
      </w:r>
      <w:r w:rsidR="0017023B" w:rsidRPr="000F568D">
        <w:rPr>
          <w:sz w:val="26"/>
          <w:szCs w:val="26"/>
        </w:rPr>
        <w:t xml:space="preserve">Bāriņtiesu likuma </w:t>
      </w:r>
      <w:r w:rsidR="0017023B" w:rsidRPr="000F568D">
        <w:rPr>
          <w:bCs/>
          <w:sz w:val="26"/>
          <w:szCs w:val="26"/>
        </w:rPr>
        <w:t>59.</w:t>
      </w:r>
      <w:r w:rsidR="0017023B" w:rsidRPr="000F568D">
        <w:rPr>
          <w:bCs/>
          <w:sz w:val="26"/>
          <w:szCs w:val="26"/>
          <w:vertAlign w:val="superscript"/>
        </w:rPr>
        <w:t>5</w:t>
      </w:r>
      <w:r w:rsidR="0017023B" w:rsidRPr="000F568D">
        <w:rPr>
          <w:b/>
          <w:bCs/>
          <w:sz w:val="26"/>
          <w:szCs w:val="26"/>
        </w:rPr>
        <w:t> </w:t>
      </w:r>
      <w:r w:rsidR="0017023B" w:rsidRPr="000F568D">
        <w:rPr>
          <w:bCs/>
          <w:sz w:val="26"/>
          <w:szCs w:val="26"/>
        </w:rPr>
        <w:t>pantā noteikto,</w:t>
      </w:r>
      <w:r w:rsidR="0017023B" w:rsidRPr="000F568D">
        <w:rPr>
          <w:sz w:val="26"/>
          <w:szCs w:val="26"/>
        </w:rPr>
        <w:t xml:space="preserve"> a</w:t>
      </w:r>
      <w:r w:rsidR="00DD3A91" w:rsidRPr="000F568D">
        <w:rPr>
          <w:sz w:val="26"/>
          <w:szCs w:val="26"/>
        </w:rPr>
        <w:t>izgādni personai, kurai ar tiesas nolēmumu ir nodibināta aizgādnība, ieceļ tā bāriņtiesa, kuras darbības teritorijā ir deklarēta šīs personas dzīvesvieta, bet, ja deklarētās dzīvesvietas nav, — tā bāriņtiesa, kuras darbības teritorijā ir šīs personas dzīvesvieta. Ja persona ievietota ārstniecības iestādē, aizgādni ieceļ tā bāriņtiesa, kuras darbības teritorijā atrodas ārstniecības iestāde.</w:t>
      </w:r>
      <w:r w:rsidR="0017023B" w:rsidRPr="000F568D">
        <w:rPr>
          <w:sz w:val="26"/>
          <w:szCs w:val="26"/>
        </w:rPr>
        <w:t xml:space="preserve"> </w:t>
      </w:r>
      <w:r w:rsidR="00DD3A91" w:rsidRPr="000F568D">
        <w:rPr>
          <w:sz w:val="26"/>
          <w:szCs w:val="26"/>
        </w:rPr>
        <w:t>(</w:t>
      </w:r>
      <w:hyperlink r:id="rId12" w:tgtFrame="_blank" w:history="1">
        <w:r w:rsidR="00DD3A91" w:rsidRPr="00D21BBC">
          <w:rPr>
            <w:i/>
            <w:sz w:val="26"/>
            <w:szCs w:val="26"/>
          </w:rPr>
          <w:t>01.11.2018</w:t>
        </w:r>
      </w:hyperlink>
      <w:r w:rsidR="00DD3A91" w:rsidRPr="00D21BBC">
        <w:rPr>
          <w:i/>
          <w:sz w:val="26"/>
          <w:szCs w:val="26"/>
        </w:rPr>
        <w:t xml:space="preserve">. likuma redakcijā, kas stājas spēkā </w:t>
      </w:r>
      <w:hyperlink r:id="rId13" w:tgtFrame="_blank" w:history="1">
        <w:r w:rsidR="00DD3A91" w:rsidRPr="00D21BBC">
          <w:rPr>
            <w:i/>
            <w:sz w:val="26"/>
            <w:szCs w:val="26"/>
          </w:rPr>
          <w:t>21.11.2018.</w:t>
        </w:r>
      </w:hyperlink>
      <w:r w:rsidR="00DD3A91" w:rsidRPr="000F568D">
        <w:rPr>
          <w:sz w:val="26"/>
          <w:szCs w:val="26"/>
        </w:rPr>
        <w:t>)</w:t>
      </w:r>
      <w:r w:rsidR="0017023B" w:rsidRPr="000F568D">
        <w:rPr>
          <w:sz w:val="26"/>
          <w:szCs w:val="26"/>
        </w:rPr>
        <w:t>.</w:t>
      </w:r>
    </w:p>
    <w:p w14:paraId="024852F1" w14:textId="3F364B0E" w:rsidR="00354E64" w:rsidRPr="000F568D" w:rsidRDefault="00F904B8" w:rsidP="005C2204">
      <w:pPr>
        <w:ind w:firstLine="720"/>
        <w:jc w:val="both"/>
        <w:rPr>
          <w:sz w:val="26"/>
          <w:szCs w:val="26"/>
        </w:rPr>
      </w:pPr>
      <w:r w:rsidRPr="000F568D">
        <w:rPr>
          <w:sz w:val="26"/>
          <w:szCs w:val="26"/>
        </w:rPr>
        <w:t>P</w:t>
      </w:r>
      <w:r w:rsidR="006A6210" w:rsidRPr="000F568D">
        <w:rPr>
          <w:sz w:val="26"/>
          <w:szCs w:val="26"/>
        </w:rPr>
        <w:t>askaidrojam</w:t>
      </w:r>
      <w:r w:rsidRPr="000F568D">
        <w:rPr>
          <w:sz w:val="26"/>
          <w:szCs w:val="26"/>
        </w:rPr>
        <w:t>,</w:t>
      </w:r>
      <w:r w:rsidR="006A6210" w:rsidRPr="000F568D">
        <w:rPr>
          <w:sz w:val="26"/>
          <w:szCs w:val="26"/>
        </w:rPr>
        <w:t xml:space="preserve"> ka Bāriņtiesu likuma </w:t>
      </w:r>
      <w:r w:rsidR="006A6210" w:rsidRPr="000F568D">
        <w:rPr>
          <w:bCs/>
          <w:sz w:val="26"/>
          <w:szCs w:val="26"/>
        </w:rPr>
        <w:t>59.</w:t>
      </w:r>
      <w:r w:rsidR="006A6210" w:rsidRPr="000F568D">
        <w:rPr>
          <w:bCs/>
          <w:sz w:val="26"/>
          <w:szCs w:val="26"/>
          <w:vertAlign w:val="superscript"/>
        </w:rPr>
        <w:t>5</w:t>
      </w:r>
      <w:r w:rsidR="006A6210" w:rsidRPr="000F568D">
        <w:rPr>
          <w:b/>
          <w:bCs/>
          <w:sz w:val="26"/>
          <w:szCs w:val="26"/>
        </w:rPr>
        <w:t> </w:t>
      </w:r>
      <w:r w:rsidR="006A6210" w:rsidRPr="000F568D">
        <w:rPr>
          <w:bCs/>
          <w:sz w:val="26"/>
          <w:szCs w:val="26"/>
        </w:rPr>
        <w:t>pantā</w:t>
      </w:r>
      <w:r w:rsidR="006A62EF" w:rsidRPr="000F568D">
        <w:rPr>
          <w:bCs/>
          <w:sz w:val="26"/>
          <w:szCs w:val="26"/>
        </w:rPr>
        <w:t xml:space="preserve"> noteiktais lietu piekritības regulējums ir uzskatāms par speciālo tiesību normu personas ar rīcībspējas ierobežojumu</w:t>
      </w:r>
      <w:r w:rsidR="00A907D3" w:rsidRPr="000F568D">
        <w:rPr>
          <w:bCs/>
          <w:sz w:val="26"/>
          <w:szCs w:val="26"/>
        </w:rPr>
        <w:t xml:space="preserve"> tiesisko interešu nodrošināšanas kontekstā.</w:t>
      </w:r>
      <w:r w:rsidR="006A62EF" w:rsidRPr="000F568D">
        <w:rPr>
          <w:bCs/>
          <w:sz w:val="26"/>
          <w:szCs w:val="26"/>
        </w:rPr>
        <w:t xml:space="preserve"> </w:t>
      </w:r>
      <w:r w:rsidRPr="000F568D">
        <w:rPr>
          <w:bCs/>
          <w:sz w:val="26"/>
          <w:szCs w:val="26"/>
        </w:rPr>
        <w:t xml:space="preserve">Savukārt </w:t>
      </w:r>
      <w:r w:rsidR="00864CC7" w:rsidRPr="000F568D">
        <w:rPr>
          <w:sz w:val="26"/>
          <w:szCs w:val="26"/>
        </w:rPr>
        <w:t>Civillikuma 356.pantā noteiktais vispārējais regulējums piemērojams tiktāl, ciktāl tas nav pretrunā ar speciālo tiesību normu.</w:t>
      </w:r>
      <w:r w:rsidR="00C94255" w:rsidRPr="000F568D">
        <w:rPr>
          <w:sz w:val="26"/>
          <w:szCs w:val="26"/>
        </w:rPr>
        <w:t xml:space="preserve"> </w:t>
      </w:r>
    </w:p>
    <w:p w14:paraId="04619C54" w14:textId="5244A03F" w:rsidR="00180DC3" w:rsidRDefault="005C2204" w:rsidP="00956E78">
      <w:pPr>
        <w:ind w:firstLine="720"/>
        <w:jc w:val="both"/>
        <w:rPr>
          <w:sz w:val="26"/>
          <w:szCs w:val="26"/>
        </w:rPr>
      </w:pPr>
      <w:r w:rsidRPr="000F568D">
        <w:rPr>
          <w:sz w:val="26"/>
          <w:szCs w:val="26"/>
        </w:rPr>
        <w:t xml:space="preserve">No Bāriņtiesu likuma </w:t>
      </w:r>
      <w:r w:rsidRPr="000F568D">
        <w:rPr>
          <w:bCs/>
          <w:sz w:val="26"/>
          <w:szCs w:val="26"/>
        </w:rPr>
        <w:t>59.</w:t>
      </w:r>
      <w:r w:rsidRPr="000F568D">
        <w:rPr>
          <w:bCs/>
          <w:sz w:val="26"/>
          <w:szCs w:val="26"/>
          <w:vertAlign w:val="superscript"/>
        </w:rPr>
        <w:t>5</w:t>
      </w:r>
      <w:r w:rsidRPr="000F568D">
        <w:rPr>
          <w:b/>
          <w:bCs/>
          <w:sz w:val="26"/>
          <w:szCs w:val="26"/>
        </w:rPr>
        <w:t> </w:t>
      </w:r>
      <w:r w:rsidRPr="000F568D">
        <w:rPr>
          <w:bCs/>
          <w:sz w:val="26"/>
          <w:szCs w:val="26"/>
        </w:rPr>
        <w:t>panta</w:t>
      </w:r>
      <w:r w:rsidR="00C94255" w:rsidRPr="000F568D">
        <w:rPr>
          <w:sz w:val="26"/>
          <w:szCs w:val="26"/>
        </w:rPr>
        <w:t xml:space="preserve"> izriet, ka</w:t>
      </w:r>
      <w:r w:rsidR="00741D6E" w:rsidRPr="000F568D">
        <w:rPr>
          <w:sz w:val="26"/>
          <w:szCs w:val="26"/>
        </w:rPr>
        <w:t xml:space="preserve"> aizgādni personai, kurai ar tiesas nolēmumu ir nodibināta aizgādnība, ieceļ tā bāriņtiesa, kuras darbības teritorijā ir dek</w:t>
      </w:r>
      <w:r w:rsidR="006F5818">
        <w:rPr>
          <w:sz w:val="26"/>
          <w:szCs w:val="26"/>
        </w:rPr>
        <w:t xml:space="preserve">larēta </w:t>
      </w:r>
      <w:r w:rsidR="006F5818">
        <w:rPr>
          <w:sz w:val="26"/>
          <w:szCs w:val="26"/>
        </w:rPr>
        <w:lastRenderedPageBreak/>
        <w:t>šīs personas dzīvesvieta.</w:t>
      </w:r>
      <w:r w:rsidR="00741D6E" w:rsidRPr="000F568D">
        <w:rPr>
          <w:sz w:val="26"/>
          <w:szCs w:val="26"/>
        </w:rPr>
        <w:t xml:space="preserve"> Ja</w:t>
      </w:r>
      <w:r w:rsidR="0040422F" w:rsidRPr="000F568D">
        <w:rPr>
          <w:sz w:val="26"/>
          <w:szCs w:val="26"/>
        </w:rPr>
        <w:t xml:space="preserve"> konkrētajā gadījumā</w:t>
      </w:r>
      <w:r w:rsidR="00741D6E" w:rsidRPr="000F568D">
        <w:rPr>
          <w:sz w:val="26"/>
          <w:szCs w:val="26"/>
        </w:rPr>
        <w:t xml:space="preserve"> persona ievietota ārstniecības iestādē, aizgādni ieceļ tā bāriņtiesa, kuras darbības teritorijā atrodas ārstniecības iestāde. </w:t>
      </w:r>
      <w:r w:rsidR="00956E78">
        <w:rPr>
          <w:sz w:val="26"/>
          <w:szCs w:val="26"/>
        </w:rPr>
        <w:t>Proti, i</w:t>
      </w:r>
      <w:r w:rsidR="00180DC3" w:rsidRPr="000F568D">
        <w:rPr>
          <w:sz w:val="26"/>
          <w:szCs w:val="26"/>
        </w:rPr>
        <w:t xml:space="preserve">evērojot minēto un Valsts pārvaldes iekārtas likuma </w:t>
      </w:r>
      <w:proofErr w:type="gramStart"/>
      <w:r w:rsidR="00180DC3" w:rsidRPr="000F568D">
        <w:rPr>
          <w:sz w:val="26"/>
          <w:szCs w:val="26"/>
        </w:rPr>
        <w:t>10.panta</w:t>
      </w:r>
      <w:proofErr w:type="gramEnd"/>
      <w:r w:rsidR="00180DC3" w:rsidRPr="000F568D">
        <w:rPr>
          <w:sz w:val="26"/>
          <w:szCs w:val="26"/>
        </w:rPr>
        <w:t xml:space="preserve"> piektajā daļā noteikto labas pārvaldības principu,</w:t>
      </w:r>
      <w:r w:rsidR="00956E78">
        <w:rPr>
          <w:sz w:val="26"/>
          <w:szCs w:val="26"/>
        </w:rPr>
        <w:t xml:space="preserve"> X</w:t>
      </w:r>
      <w:r w:rsidR="00E03014">
        <w:rPr>
          <w:sz w:val="26"/>
          <w:szCs w:val="26"/>
        </w:rPr>
        <w:t xml:space="preserve"> bāriņtiesai</w:t>
      </w:r>
      <w:r w:rsidR="00956E78">
        <w:rPr>
          <w:sz w:val="26"/>
          <w:szCs w:val="26"/>
        </w:rPr>
        <w:t>,</w:t>
      </w:r>
      <w:r w:rsidR="00E563E4" w:rsidRPr="000F568D">
        <w:rPr>
          <w:sz w:val="26"/>
          <w:szCs w:val="26"/>
        </w:rPr>
        <w:t xml:space="preserve"> </w:t>
      </w:r>
      <w:r w:rsidR="00956E78">
        <w:rPr>
          <w:sz w:val="26"/>
          <w:szCs w:val="26"/>
        </w:rPr>
        <w:t>veicot</w:t>
      </w:r>
      <w:r w:rsidR="00180DC3" w:rsidRPr="000F568D">
        <w:rPr>
          <w:sz w:val="26"/>
          <w:szCs w:val="26"/>
        </w:rPr>
        <w:t xml:space="preserve"> darbības</w:t>
      </w:r>
      <w:r w:rsidR="00E563E4" w:rsidRPr="000F568D">
        <w:rPr>
          <w:sz w:val="26"/>
          <w:szCs w:val="26"/>
        </w:rPr>
        <w:t xml:space="preserve"> personas ar rīcībspējas ierobežojumu</w:t>
      </w:r>
      <w:r w:rsidR="00180DC3" w:rsidRPr="000F568D">
        <w:rPr>
          <w:sz w:val="26"/>
          <w:szCs w:val="26"/>
        </w:rPr>
        <w:t xml:space="preserve"> personisko un mantisko tiesību aizsardzības</w:t>
      </w:r>
      <w:r w:rsidR="00956E78">
        <w:rPr>
          <w:sz w:val="26"/>
          <w:szCs w:val="26"/>
        </w:rPr>
        <w:t xml:space="preserve"> </w:t>
      </w:r>
      <w:r w:rsidR="00180DC3" w:rsidRPr="000F568D">
        <w:rPr>
          <w:sz w:val="26"/>
          <w:szCs w:val="26"/>
        </w:rPr>
        <w:t>nodrošināšanā</w:t>
      </w:r>
      <w:r w:rsidR="00E563E4" w:rsidRPr="000F568D">
        <w:rPr>
          <w:sz w:val="26"/>
          <w:szCs w:val="26"/>
        </w:rPr>
        <w:t>,</w:t>
      </w:r>
      <w:r w:rsidR="00956E78">
        <w:rPr>
          <w:sz w:val="26"/>
          <w:szCs w:val="26"/>
        </w:rPr>
        <w:t xml:space="preserve"> nepieciešams nekavējoties</w:t>
      </w:r>
      <w:r w:rsidR="00E563E4" w:rsidRPr="000F568D">
        <w:rPr>
          <w:sz w:val="26"/>
          <w:szCs w:val="26"/>
        </w:rPr>
        <w:t xml:space="preserve"> </w:t>
      </w:r>
      <w:r w:rsidR="00956E78">
        <w:rPr>
          <w:sz w:val="26"/>
          <w:szCs w:val="26"/>
        </w:rPr>
        <w:t>pārsūtīt</w:t>
      </w:r>
      <w:r w:rsidR="00E8442C">
        <w:rPr>
          <w:sz w:val="26"/>
          <w:szCs w:val="26"/>
        </w:rPr>
        <w:t xml:space="preserve"> lietu piekritīgajai bāriņtiesai</w:t>
      </w:r>
      <w:r w:rsidR="00E563E4" w:rsidRPr="000F568D">
        <w:rPr>
          <w:sz w:val="26"/>
          <w:szCs w:val="26"/>
        </w:rPr>
        <w:t xml:space="preserve"> aizgādņa iecelšanai</w:t>
      </w:r>
      <w:r w:rsidR="00180DC3" w:rsidRPr="000F568D">
        <w:rPr>
          <w:sz w:val="26"/>
          <w:szCs w:val="26"/>
        </w:rPr>
        <w:t>.</w:t>
      </w:r>
    </w:p>
    <w:p w14:paraId="2DC478BD" w14:textId="77777777" w:rsidR="00E8442C" w:rsidRPr="000F568D" w:rsidRDefault="00E8442C" w:rsidP="00956E78">
      <w:pPr>
        <w:ind w:firstLine="720"/>
        <w:jc w:val="both"/>
        <w:rPr>
          <w:sz w:val="26"/>
          <w:szCs w:val="26"/>
        </w:rPr>
      </w:pPr>
    </w:p>
    <w:p w14:paraId="52754463" w14:textId="77777777" w:rsidR="00A37493" w:rsidRPr="000F568D" w:rsidRDefault="00A37493" w:rsidP="00A2729F">
      <w:pPr>
        <w:tabs>
          <w:tab w:val="left" w:pos="6521"/>
        </w:tabs>
        <w:rPr>
          <w:sz w:val="26"/>
          <w:szCs w:val="26"/>
        </w:rPr>
      </w:pPr>
    </w:p>
    <w:p w14:paraId="421478DE" w14:textId="77777777" w:rsidR="00CA5FF5" w:rsidRPr="000F568D" w:rsidRDefault="00CA5FF5" w:rsidP="00A2729F">
      <w:pPr>
        <w:tabs>
          <w:tab w:val="left" w:pos="6521"/>
        </w:tabs>
        <w:rPr>
          <w:sz w:val="26"/>
          <w:szCs w:val="26"/>
        </w:rPr>
      </w:pPr>
    </w:p>
    <w:p w14:paraId="12C4CB97" w14:textId="77777777" w:rsidR="003A6D01" w:rsidRDefault="003A6D01" w:rsidP="00A2729F">
      <w:pPr>
        <w:tabs>
          <w:tab w:val="left" w:pos="6521"/>
        </w:tabs>
        <w:rPr>
          <w:sz w:val="26"/>
          <w:szCs w:val="26"/>
        </w:rPr>
      </w:pPr>
    </w:p>
    <w:p w14:paraId="41FF159C" w14:textId="475430B8" w:rsidR="003A6D01" w:rsidRPr="00302D21" w:rsidRDefault="003A6D01" w:rsidP="003A6D01">
      <w:pPr>
        <w:tabs>
          <w:tab w:val="left" w:pos="6521"/>
        </w:tabs>
        <w:rPr>
          <w:sz w:val="20"/>
          <w:szCs w:val="20"/>
        </w:rPr>
      </w:pPr>
    </w:p>
    <w:p w14:paraId="22C32850" w14:textId="77777777" w:rsidR="003A6D01" w:rsidRPr="00D73D7D" w:rsidRDefault="003A6D01" w:rsidP="00A2729F">
      <w:pPr>
        <w:tabs>
          <w:tab w:val="left" w:pos="6521"/>
        </w:tabs>
      </w:pPr>
    </w:p>
    <w:sectPr w:rsidR="003A6D01" w:rsidRPr="00D73D7D" w:rsidSect="001C38EA">
      <w:footerReference w:type="default" r:id="rId14"/>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830C5" w14:textId="77777777" w:rsidR="002D7A17" w:rsidRDefault="002D7A17" w:rsidP="001C38EA">
      <w:r>
        <w:separator/>
      </w:r>
    </w:p>
  </w:endnote>
  <w:endnote w:type="continuationSeparator" w:id="0">
    <w:p w14:paraId="0A75F080" w14:textId="77777777" w:rsidR="002D7A17" w:rsidRDefault="002D7A17" w:rsidP="001C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278659"/>
      <w:docPartObj>
        <w:docPartGallery w:val="Page Numbers (Bottom of Page)"/>
        <w:docPartUnique/>
      </w:docPartObj>
    </w:sdtPr>
    <w:sdtEndPr/>
    <w:sdtContent>
      <w:p w14:paraId="04B76BB6" w14:textId="77777777" w:rsidR="001C38EA" w:rsidRDefault="001C38EA">
        <w:pPr>
          <w:pStyle w:val="Footer"/>
          <w:jc w:val="center"/>
        </w:pPr>
        <w:r>
          <w:fldChar w:fldCharType="begin"/>
        </w:r>
        <w:r>
          <w:instrText>PAGE   \* MERGEFORMAT</w:instrText>
        </w:r>
        <w:r>
          <w:fldChar w:fldCharType="separate"/>
        </w:r>
        <w:r w:rsidR="00845BE9">
          <w:rPr>
            <w:noProof/>
          </w:rPr>
          <w:t>2</w:t>
        </w:r>
        <w:r>
          <w:fldChar w:fldCharType="end"/>
        </w:r>
      </w:p>
    </w:sdtContent>
  </w:sdt>
  <w:p w14:paraId="0BABE569" w14:textId="77777777" w:rsidR="001C38EA" w:rsidRDefault="001C3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2891C" w14:textId="77777777" w:rsidR="002D7A17" w:rsidRDefault="002D7A17" w:rsidP="001C38EA">
      <w:r>
        <w:separator/>
      </w:r>
    </w:p>
  </w:footnote>
  <w:footnote w:type="continuationSeparator" w:id="0">
    <w:p w14:paraId="76EFD574" w14:textId="77777777" w:rsidR="002D7A17" w:rsidRDefault="002D7A17" w:rsidP="001C3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7594"/>
    <w:multiLevelType w:val="hybridMultilevel"/>
    <w:tmpl w:val="1338CA8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 w15:restartNumberingAfterBreak="0">
    <w:nsid w:val="1687604F"/>
    <w:multiLevelType w:val="hybridMultilevel"/>
    <w:tmpl w:val="08D41E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94068C"/>
    <w:multiLevelType w:val="hybridMultilevel"/>
    <w:tmpl w:val="C9E6F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CE"/>
    <w:rsid w:val="00000017"/>
    <w:rsid w:val="00000E66"/>
    <w:rsid w:val="00006637"/>
    <w:rsid w:val="00007731"/>
    <w:rsid w:val="00007738"/>
    <w:rsid w:val="00007C99"/>
    <w:rsid w:val="00007CEE"/>
    <w:rsid w:val="00016372"/>
    <w:rsid w:val="00016525"/>
    <w:rsid w:val="00017044"/>
    <w:rsid w:val="000206B8"/>
    <w:rsid w:val="000250DB"/>
    <w:rsid w:val="0002531B"/>
    <w:rsid w:val="00035D93"/>
    <w:rsid w:val="00037606"/>
    <w:rsid w:val="000421D2"/>
    <w:rsid w:val="000422C5"/>
    <w:rsid w:val="00042E6D"/>
    <w:rsid w:val="00043C4C"/>
    <w:rsid w:val="00044A3C"/>
    <w:rsid w:val="00044EB1"/>
    <w:rsid w:val="00050315"/>
    <w:rsid w:val="00061534"/>
    <w:rsid w:val="00062242"/>
    <w:rsid w:val="00062F4F"/>
    <w:rsid w:val="00063A1E"/>
    <w:rsid w:val="000710DE"/>
    <w:rsid w:val="0007384D"/>
    <w:rsid w:val="000746F5"/>
    <w:rsid w:val="00076D88"/>
    <w:rsid w:val="000775BF"/>
    <w:rsid w:val="00080030"/>
    <w:rsid w:val="00084D11"/>
    <w:rsid w:val="0008517A"/>
    <w:rsid w:val="000859C4"/>
    <w:rsid w:val="00087DDF"/>
    <w:rsid w:val="0009348A"/>
    <w:rsid w:val="00094051"/>
    <w:rsid w:val="000A4403"/>
    <w:rsid w:val="000A5100"/>
    <w:rsid w:val="000A7E8E"/>
    <w:rsid w:val="000B24D7"/>
    <w:rsid w:val="000B3367"/>
    <w:rsid w:val="000B50DB"/>
    <w:rsid w:val="000B55DD"/>
    <w:rsid w:val="000B57BB"/>
    <w:rsid w:val="000B59CA"/>
    <w:rsid w:val="000B7D6A"/>
    <w:rsid w:val="000C0419"/>
    <w:rsid w:val="000C326F"/>
    <w:rsid w:val="000C3542"/>
    <w:rsid w:val="000C39B7"/>
    <w:rsid w:val="000C4E0E"/>
    <w:rsid w:val="000C64F0"/>
    <w:rsid w:val="000D1E72"/>
    <w:rsid w:val="000D290E"/>
    <w:rsid w:val="000D4DFF"/>
    <w:rsid w:val="000E0891"/>
    <w:rsid w:val="000F2EC5"/>
    <w:rsid w:val="000F568D"/>
    <w:rsid w:val="000F73AC"/>
    <w:rsid w:val="00100144"/>
    <w:rsid w:val="00101BC7"/>
    <w:rsid w:val="001135F2"/>
    <w:rsid w:val="001138FD"/>
    <w:rsid w:val="00115B41"/>
    <w:rsid w:val="00116252"/>
    <w:rsid w:val="0011731C"/>
    <w:rsid w:val="001173AE"/>
    <w:rsid w:val="00121615"/>
    <w:rsid w:val="00124B2E"/>
    <w:rsid w:val="00125834"/>
    <w:rsid w:val="00125FFC"/>
    <w:rsid w:val="00137215"/>
    <w:rsid w:val="00141C1D"/>
    <w:rsid w:val="001421E3"/>
    <w:rsid w:val="0014371C"/>
    <w:rsid w:val="001442CD"/>
    <w:rsid w:val="00150E70"/>
    <w:rsid w:val="00150F95"/>
    <w:rsid w:val="00153BB9"/>
    <w:rsid w:val="00155816"/>
    <w:rsid w:val="00156EFC"/>
    <w:rsid w:val="00162A2E"/>
    <w:rsid w:val="00163E9E"/>
    <w:rsid w:val="00164794"/>
    <w:rsid w:val="00167F71"/>
    <w:rsid w:val="0017023B"/>
    <w:rsid w:val="00171A2B"/>
    <w:rsid w:val="00171D32"/>
    <w:rsid w:val="00173602"/>
    <w:rsid w:val="00175175"/>
    <w:rsid w:val="00176264"/>
    <w:rsid w:val="00176FD4"/>
    <w:rsid w:val="00180DC3"/>
    <w:rsid w:val="001813CE"/>
    <w:rsid w:val="00183220"/>
    <w:rsid w:val="00183A56"/>
    <w:rsid w:val="001848A5"/>
    <w:rsid w:val="00184F86"/>
    <w:rsid w:val="001862AA"/>
    <w:rsid w:val="001901F8"/>
    <w:rsid w:val="00190F26"/>
    <w:rsid w:val="00192287"/>
    <w:rsid w:val="00192C2F"/>
    <w:rsid w:val="00192CCB"/>
    <w:rsid w:val="0019383A"/>
    <w:rsid w:val="00193942"/>
    <w:rsid w:val="00194848"/>
    <w:rsid w:val="00196587"/>
    <w:rsid w:val="00196BF2"/>
    <w:rsid w:val="00197DEC"/>
    <w:rsid w:val="001A08F9"/>
    <w:rsid w:val="001A1BEA"/>
    <w:rsid w:val="001A43A0"/>
    <w:rsid w:val="001B6BB6"/>
    <w:rsid w:val="001C360A"/>
    <w:rsid w:val="001C38EA"/>
    <w:rsid w:val="001C7AF9"/>
    <w:rsid w:val="001D4D5E"/>
    <w:rsid w:val="001D7F67"/>
    <w:rsid w:val="001E05A4"/>
    <w:rsid w:val="001E081A"/>
    <w:rsid w:val="001E4C5A"/>
    <w:rsid w:val="001E5B55"/>
    <w:rsid w:val="001F14CC"/>
    <w:rsid w:val="001F2509"/>
    <w:rsid w:val="001F3BD8"/>
    <w:rsid w:val="001F4BE6"/>
    <w:rsid w:val="001F5A0F"/>
    <w:rsid w:val="002002C5"/>
    <w:rsid w:val="002003B2"/>
    <w:rsid w:val="0020070E"/>
    <w:rsid w:val="00200BBB"/>
    <w:rsid w:val="00201FDD"/>
    <w:rsid w:val="00203EC5"/>
    <w:rsid w:val="00204B44"/>
    <w:rsid w:val="00206E10"/>
    <w:rsid w:val="00207CAC"/>
    <w:rsid w:val="00211085"/>
    <w:rsid w:val="002120C4"/>
    <w:rsid w:val="00214686"/>
    <w:rsid w:val="00214BA6"/>
    <w:rsid w:val="00215626"/>
    <w:rsid w:val="0021613F"/>
    <w:rsid w:val="00216838"/>
    <w:rsid w:val="00220C91"/>
    <w:rsid w:val="002244EB"/>
    <w:rsid w:val="00227266"/>
    <w:rsid w:val="002273C4"/>
    <w:rsid w:val="002320CC"/>
    <w:rsid w:val="00233F4D"/>
    <w:rsid w:val="0024468F"/>
    <w:rsid w:val="00246955"/>
    <w:rsid w:val="00246AEB"/>
    <w:rsid w:val="00251751"/>
    <w:rsid w:val="002558CD"/>
    <w:rsid w:val="00260D07"/>
    <w:rsid w:val="0026146D"/>
    <w:rsid w:val="00261D6E"/>
    <w:rsid w:val="00262F96"/>
    <w:rsid w:val="0026505F"/>
    <w:rsid w:val="00273470"/>
    <w:rsid w:val="0027579A"/>
    <w:rsid w:val="002758C0"/>
    <w:rsid w:val="00276319"/>
    <w:rsid w:val="002803DD"/>
    <w:rsid w:val="002815B4"/>
    <w:rsid w:val="00284F34"/>
    <w:rsid w:val="002864F1"/>
    <w:rsid w:val="00286500"/>
    <w:rsid w:val="00295392"/>
    <w:rsid w:val="00295660"/>
    <w:rsid w:val="002970FC"/>
    <w:rsid w:val="002979AF"/>
    <w:rsid w:val="002A11F4"/>
    <w:rsid w:val="002A13D0"/>
    <w:rsid w:val="002A22FC"/>
    <w:rsid w:val="002A368C"/>
    <w:rsid w:val="002B10E6"/>
    <w:rsid w:val="002B13B5"/>
    <w:rsid w:val="002B1C1F"/>
    <w:rsid w:val="002B3E64"/>
    <w:rsid w:val="002B5A3A"/>
    <w:rsid w:val="002B7CD9"/>
    <w:rsid w:val="002C0417"/>
    <w:rsid w:val="002C1000"/>
    <w:rsid w:val="002C2058"/>
    <w:rsid w:val="002C5CA3"/>
    <w:rsid w:val="002D0724"/>
    <w:rsid w:val="002D3139"/>
    <w:rsid w:val="002D36D3"/>
    <w:rsid w:val="002D4059"/>
    <w:rsid w:val="002D43E0"/>
    <w:rsid w:val="002D7A17"/>
    <w:rsid w:val="002D7DC3"/>
    <w:rsid w:val="002E1050"/>
    <w:rsid w:val="002E15C7"/>
    <w:rsid w:val="002E1F24"/>
    <w:rsid w:val="002E4BB8"/>
    <w:rsid w:val="002E511B"/>
    <w:rsid w:val="002E55D0"/>
    <w:rsid w:val="002E6606"/>
    <w:rsid w:val="002F1C0D"/>
    <w:rsid w:val="00303894"/>
    <w:rsid w:val="00311E07"/>
    <w:rsid w:val="003123B1"/>
    <w:rsid w:val="0031254C"/>
    <w:rsid w:val="003141EB"/>
    <w:rsid w:val="00315E46"/>
    <w:rsid w:val="00316BA7"/>
    <w:rsid w:val="00317EBF"/>
    <w:rsid w:val="00320911"/>
    <w:rsid w:val="00321860"/>
    <w:rsid w:val="00322804"/>
    <w:rsid w:val="0032282A"/>
    <w:rsid w:val="00326053"/>
    <w:rsid w:val="003269A1"/>
    <w:rsid w:val="00331CD6"/>
    <w:rsid w:val="0033290A"/>
    <w:rsid w:val="00332F89"/>
    <w:rsid w:val="003425FF"/>
    <w:rsid w:val="00347E09"/>
    <w:rsid w:val="00350D1F"/>
    <w:rsid w:val="00354557"/>
    <w:rsid w:val="00354E64"/>
    <w:rsid w:val="00355CA5"/>
    <w:rsid w:val="003564E6"/>
    <w:rsid w:val="00356943"/>
    <w:rsid w:val="00361634"/>
    <w:rsid w:val="00361A9A"/>
    <w:rsid w:val="00362ECF"/>
    <w:rsid w:val="003631C6"/>
    <w:rsid w:val="003638AE"/>
    <w:rsid w:val="00363A76"/>
    <w:rsid w:val="00364223"/>
    <w:rsid w:val="00364E95"/>
    <w:rsid w:val="00365013"/>
    <w:rsid w:val="00366AEE"/>
    <w:rsid w:val="003715B8"/>
    <w:rsid w:val="00372DFA"/>
    <w:rsid w:val="00377774"/>
    <w:rsid w:val="00381A7D"/>
    <w:rsid w:val="00381D78"/>
    <w:rsid w:val="00385650"/>
    <w:rsid w:val="00386175"/>
    <w:rsid w:val="00387D15"/>
    <w:rsid w:val="003964EE"/>
    <w:rsid w:val="003A26D5"/>
    <w:rsid w:val="003A5D0C"/>
    <w:rsid w:val="003A6D01"/>
    <w:rsid w:val="003A7D38"/>
    <w:rsid w:val="003B1902"/>
    <w:rsid w:val="003B239F"/>
    <w:rsid w:val="003B268D"/>
    <w:rsid w:val="003B58E4"/>
    <w:rsid w:val="003B7DD6"/>
    <w:rsid w:val="003C61DA"/>
    <w:rsid w:val="003D2F95"/>
    <w:rsid w:val="003D5D7A"/>
    <w:rsid w:val="003D615F"/>
    <w:rsid w:val="003D6522"/>
    <w:rsid w:val="003D6794"/>
    <w:rsid w:val="003E46EF"/>
    <w:rsid w:val="003F314B"/>
    <w:rsid w:val="003F412B"/>
    <w:rsid w:val="004038A7"/>
    <w:rsid w:val="00403C33"/>
    <w:rsid w:val="0040422F"/>
    <w:rsid w:val="004058DD"/>
    <w:rsid w:val="004069D5"/>
    <w:rsid w:val="00407C30"/>
    <w:rsid w:val="0041034F"/>
    <w:rsid w:val="00410853"/>
    <w:rsid w:val="0041311E"/>
    <w:rsid w:val="00421090"/>
    <w:rsid w:val="00422456"/>
    <w:rsid w:val="00426048"/>
    <w:rsid w:val="00426E13"/>
    <w:rsid w:val="00427A7B"/>
    <w:rsid w:val="004302F8"/>
    <w:rsid w:val="00436508"/>
    <w:rsid w:val="00443427"/>
    <w:rsid w:val="00445DBA"/>
    <w:rsid w:val="00450721"/>
    <w:rsid w:val="0045221B"/>
    <w:rsid w:val="00461EE8"/>
    <w:rsid w:val="00462A47"/>
    <w:rsid w:val="00463FCE"/>
    <w:rsid w:val="00465FB4"/>
    <w:rsid w:val="00474F58"/>
    <w:rsid w:val="00476A7A"/>
    <w:rsid w:val="00481029"/>
    <w:rsid w:val="00481A79"/>
    <w:rsid w:val="00486D45"/>
    <w:rsid w:val="00491AC6"/>
    <w:rsid w:val="00492E81"/>
    <w:rsid w:val="004958F4"/>
    <w:rsid w:val="004A5A1D"/>
    <w:rsid w:val="004B340D"/>
    <w:rsid w:val="004B6689"/>
    <w:rsid w:val="004C0030"/>
    <w:rsid w:val="004C02C2"/>
    <w:rsid w:val="004C0376"/>
    <w:rsid w:val="004D1EB5"/>
    <w:rsid w:val="004D2BC8"/>
    <w:rsid w:val="004D48DD"/>
    <w:rsid w:val="004D7A44"/>
    <w:rsid w:val="004E05AE"/>
    <w:rsid w:val="004E27E6"/>
    <w:rsid w:val="004E2BB1"/>
    <w:rsid w:val="004E36D5"/>
    <w:rsid w:val="004E48D3"/>
    <w:rsid w:val="004E4FC6"/>
    <w:rsid w:val="004F02C4"/>
    <w:rsid w:val="004F2402"/>
    <w:rsid w:val="004F3190"/>
    <w:rsid w:val="004F3B50"/>
    <w:rsid w:val="004F58B4"/>
    <w:rsid w:val="005031B7"/>
    <w:rsid w:val="005068B3"/>
    <w:rsid w:val="0050710E"/>
    <w:rsid w:val="00511A5A"/>
    <w:rsid w:val="005122C7"/>
    <w:rsid w:val="00514959"/>
    <w:rsid w:val="00523674"/>
    <w:rsid w:val="0052382F"/>
    <w:rsid w:val="00523B32"/>
    <w:rsid w:val="00527182"/>
    <w:rsid w:val="005321CC"/>
    <w:rsid w:val="00532F7E"/>
    <w:rsid w:val="005407F7"/>
    <w:rsid w:val="005419EF"/>
    <w:rsid w:val="005450BF"/>
    <w:rsid w:val="00545544"/>
    <w:rsid w:val="0055167D"/>
    <w:rsid w:val="00551FE6"/>
    <w:rsid w:val="00553801"/>
    <w:rsid w:val="00556694"/>
    <w:rsid w:val="005627E7"/>
    <w:rsid w:val="00564116"/>
    <w:rsid w:val="005663DE"/>
    <w:rsid w:val="00570D79"/>
    <w:rsid w:val="005771AF"/>
    <w:rsid w:val="00577965"/>
    <w:rsid w:val="005826EA"/>
    <w:rsid w:val="005927E9"/>
    <w:rsid w:val="00593291"/>
    <w:rsid w:val="00595D8B"/>
    <w:rsid w:val="00597E48"/>
    <w:rsid w:val="005A0DDF"/>
    <w:rsid w:val="005A18C9"/>
    <w:rsid w:val="005A1F65"/>
    <w:rsid w:val="005A259C"/>
    <w:rsid w:val="005A471C"/>
    <w:rsid w:val="005A74A8"/>
    <w:rsid w:val="005B03E3"/>
    <w:rsid w:val="005B20A0"/>
    <w:rsid w:val="005B665A"/>
    <w:rsid w:val="005C13A6"/>
    <w:rsid w:val="005C2204"/>
    <w:rsid w:val="005C4A80"/>
    <w:rsid w:val="005D34A5"/>
    <w:rsid w:val="005D3EE3"/>
    <w:rsid w:val="005D58DF"/>
    <w:rsid w:val="005D6A9F"/>
    <w:rsid w:val="005E167C"/>
    <w:rsid w:val="005E30DA"/>
    <w:rsid w:val="005E3582"/>
    <w:rsid w:val="005F0716"/>
    <w:rsid w:val="005F1B67"/>
    <w:rsid w:val="005F4039"/>
    <w:rsid w:val="005F4D66"/>
    <w:rsid w:val="005F544D"/>
    <w:rsid w:val="00607192"/>
    <w:rsid w:val="006117DF"/>
    <w:rsid w:val="00612C79"/>
    <w:rsid w:val="006167D1"/>
    <w:rsid w:val="00617466"/>
    <w:rsid w:val="006205DC"/>
    <w:rsid w:val="00623731"/>
    <w:rsid w:val="00623FEA"/>
    <w:rsid w:val="00632EDB"/>
    <w:rsid w:val="00635F70"/>
    <w:rsid w:val="006412C2"/>
    <w:rsid w:val="0064148E"/>
    <w:rsid w:val="00643DA4"/>
    <w:rsid w:val="0065140E"/>
    <w:rsid w:val="00653241"/>
    <w:rsid w:val="00654935"/>
    <w:rsid w:val="00654F10"/>
    <w:rsid w:val="0066685D"/>
    <w:rsid w:val="00670FF4"/>
    <w:rsid w:val="006715AB"/>
    <w:rsid w:val="00672B80"/>
    <w:rsid w:val="0068042D"/>
    <w:rsid w:val="006806C2"/>
    <w:rsid w:val="006822C2"/>
    <w:rsid w:val="006845AF"/>
    <w:rsid w:val="00687E8B"/>
    <w:rsid w:val="00690953"/>
    <w:rsid w:val="00690B53"/>
    <w:rsid w:val="00691564"/>
    <w:rsid w:val="00693010"/>
    <w:rsid w:val="00696BC3"/>
    <w:rsid w:val="00697BD8"/>
    <w:rsid w:val="006A1350"/>
    <w:rsid w:val="006A1D2C"/>
    <w:rsid w:val="006A2A2D"/>
    <w:rsid w:val="006A4F4B"/>
    <w:rsid w:val="006A5337"/>
    <w:rsid w:val="006A6210"/>
    <w:rsid w:val="006A62EF"/>
    <w:rsid w:val="006B02F5"/>
    <w:rsid w:val="006B06CA"/>
    <w:rsid w:val="006B1048"/>
    <w:rsid w:val="006B127E"/>
    <w:rsid w:val="006B18E6"/>
    <w:rsid w:val="006B2FEB"/>
    <w:rsid w:val="006B4B9A"/>
    <w:rsid w:val="006B541A"/>
    <w:rsid w:val="006B5A1E"/>
    <w:rsid w:val="006B6C90"/>
    <w:rsid w:val="006C3739"/>
    <w:rsid w:val="006C71EA"/>
    <w:rsid w:val="006C7AE9"/>
    <w:rsid w:val="006D2ECC"/>
    <w:rsid w:val="006D4886"/>
    <w:rsid w:val="006D7984"/>
    <w:rsid w:val="006E0755"/>
    <w:rsid w:val="006E1D50"/>
    <w:rsid w:val="006E2F90"/>
    <w:rsid w:val="006E3F25"/>
    <w:rsid w:val="006E68B1"/>
    <w:rsid w:val="006F12EA"/>
    <w:rsid w:val="006F5818"/>
    <w:rsid w:val="0070039C"/>
    <w:rsid w:val="007020E8"/>
    <w:rsid w:val="007037D7"/>
    <w:rsid w:val="00712A26"/>
    <w:rsid w:val="00714762"/>
    <w:rsid w:val="00714966"/>
    <w:rsid w:val="00715166"/>
    <w:rsid w:val="00717EDE"/>
    <w:rsid w:val="0072018D"/>
    <w:rsid w:val="00720B82"/>
    <w:rsid w:val="00722DF6"/>
    <w:rsid w:val="0072465A"/>
    <w:rsid w:val="00725415"/>
    <w:rsid w:val="00727564"/>
    <w:rsid w:val="00736B48"/>
    <w:rsid w:val="00741D6E"/>
    <w:rsid w:val="00742F42"/>
    <w:rsid w:val="007431BC"/>
    <w:rsid w:val="00743D1D"/>
    <w:rsid w:val="0074413A"/>
    <w:rsid w:val="00753C35"/>
    <w:rsid w:val="00755EB7"/>
    <w:rsid w:val="00755F3F"/>
    <w:rsid w:val="00757340"/>
    <w:rsid w:val="0076707F"/>
    <w:rsid w:val="007674DD"/>
    <w:rsid w:val="00774074"/>
    <w:rsid w:val="00775788"/>
    <w:rsid w:val="007758BE"/>
    <w:rsid w:val="007759FA"/>
    <w:rsid w:val="00783044"/>
    <w:rsid w:val="00785CF1"/>
    <w:rsid w:val="0078656B"/>
    <w:rsid w:val="007904EB"/>
    <w:rsid w:val="0079091A"/>
    <w:rsid w:val="007909AA"/>
    <w:rsid w:val="00790F13"/>
    <w:rsid w:val="00794F92"/>
    <w:rsid w:val="00797196"/>
    <w:rsid w:val="007A0A83"/>
    <w:rsid w:val="007A2B8D"/>
    <w:rsid w:val="007A4ADE"/>
    <w:rsid w:val="007A7F76"/>
    <w:rsid w:val="007B1CAC"/>
    <w:rsid w:val="007B533C"/>
    <w:rsid w:val="007B56F2"/>
    <w:rsid w:val="007B6022"/>
    <w:rsid w:val="007B7E21"/>
    <w:rsid w:val="007C3416"/>
    <w:rsid w:val="007D4FBF"/>
    <w:rsid w:val="007F0AA1"/>
    <w:rsid w:val="007F16BB"/>
    <w:rsid w:val="007F428A"/>
    <w:rsid w:val="008001E9"/>
    <w:rsid w:val="00801247"/>
    <w:rsid w:val="00804F3C"/>
    <w:rsid w:val="008135F4"/>
    <w:rsid w:val="0081361B"/>
    <w:rsid w:val="0081474B"/>
    <w:rsid w:val="00814FB7"/>
    <w:rsid w:val="00815E01"/>
    <w:rsid w:val="008227D3"/>
    <w:rsid w:val="0082363E"/>
    <w:rsid w:val="00833845"/>
    <w:rsid w:val="008424FE"/>
    <w:rsid w:val="00842EF7"/>
    <w:rsid w:val="00843A24"/>
    <w:rsid w:val="00845BE9"/>
    <w:rsid w:val="00847DBF"/>
    <w:rsid w:val="00854425"/>
    <w:rsid w:val="008636E3"/>
    <w:rsid w:val="008640AC"/>
    <w:rsid w:val="00864CC7"/>
    <w:rsid w:val="00865306"/>
    <w:rsid w:val="008703C0"/>
    <w:rsid w:val="0087169E"/>
    <w:rsid w:val="00873652"/>
    <w:rsid w:val="00873EDB"/>
    <w:rsid w:val="008749CC"/>
    <w:rsid w:val="00880F2C"/>
    <w:rsid w:val="00883C27"/>
    <w:rsid w:val="00890B0F"/>
    <w:rsid w:val="008919F9"/>
    <w:rsid w:val="00892F31"/>
    <w:rsid w:val="008961BC"/>
    <w:rsid w:val="008A089A"/>
    <w:rsid w:val="008A0DE3"/>
    <w:rsid w:val="008A1F68"/>
    <w:rsid w:val="008A355D"/>
    <w:rsid w:val="008B1057"/>
    <w:rsid w:val="008B23C8"/>
    <w:rsid w:val="008B38F2"/>
    <w:rsid w:val="008B465E"/>
    <w:rsid w:val="008B53DE"/>
    <w:rsid w:val="008C492D"/>
    <w:rsid w:val="008C7930"/>
    <w:rsid w:val="008D3B69"/>
    <w:rsid w:val="008D4EE3"/>
    <w:rsid w:val="008E1B9C"/>
    <w:rsid w:val="008E29A6"/>
    <w:rsid w:val="008E4AF0"/>
    <w:rsid w:val="008E58F8"/>
    <w:rsid w:val="008F24D7"/>
    <w:rsid w:val="008F4BB5"/>
    <w:rsid w:val="009019B3"/>
    <w:rsid w:val="009020EE"/>
    <w:rsid w:val="0090319E"/>
    <w:rsid w:val="00904172"/>
    <w:rsid w:val="00904BCE"/>
    <w:rsid w:val="0090677C"/>
    <w:rsid w:val="00907B29"/>
    <w:rsid w:val="0091521E"/>
    <w:rsid w:val="00915CD8"/>
    <w:rsid w:val="0092036D"/>
    <w:rsid w:val="0092161C"/>
    <w:rsid w:val="00923433"/>
    <w:rsid w:val="0092639D"/>
    <w:rsid w:val="00935107"/>
    <w:rsid w:val="00943B02"/>
    <w:rsid w:val="00944CF2"/>
    <w:rsid w:val="00945DF0"/>
    <w:rsid w:val="00947544"/>
    <w:rsid w:val="00951E12"/>
    <w:rsid w:val="009529E8"/>
    <w:rsid w:val="009535E1"/>
    <w:rsid w:val="009550C3"/>
    <w:rsid w:val="00956E78"/>
    <w:rsid w:val="00957A27"/>
    <w:rsid w:val="00961835"/>
    <w:rsid w:val="009618F0"/>
    <w:rsid w:val="00962675"/>
    <w:rsid w:val="00965838"/>
    <w:rsid w:val="00966076"/>
    <w:rsid w:val="009704A6"/>
    <w:rsid w:val="009763A5"/>
    <w:rsid w:val="00982091"/>
    <w:rsid w:val="00983B4D"/>
    <w:rsid w:val="00990927"/>
    <w:rsid w:val="00993148"/>
    <w:rsid w:val="009942B7"/>
    <w:rsid w:val="0099612B"/>
    <w:rsid w:val="00997B23"/>
    <w:rsid w:val="009A0584"/>
    <w:rsid w:val="009A315F"/>
    <w:rsid w:val="009A46B3"/>
    <w:rsid w:val="009A6067"/>
    <w:rsid w:val="009A6856"/>
    <w:rsid w:val="009A798B"/>
    <w:rsid w:val="009B2B07"/>
    <w:rsid w:val="009B386D"/>
    <w:rsid w:val="009B3E50"/>
    <w:rsid w:val="009C25E4"/>
    <w:rsid w:val="009D375F"/>
    <w:rsid w:val="009D7FCE"/>
    <w:rsid w:val="009E0DBF"/>
    <w:rsid w:val="009E5761"/>
    <w:rsid w:val="009F439C"/>
    <w:rsid w:val="009F5D86"/>
    <w:rsid w:val="00A02A1C"/>
    <w:rsid w:val="00A04682"/>
    <w:rsid w:val="00A065B6"/>
    <w:rsid w:val="00A12F21"/>
    <w:rsid w:val="00A17F92"/>
    <w:rsid w:val="00A202F4"/>
    <w:rsid w:val="00A2488B"/>
    <w:rsid w:val="00A2729F"/>
    <w:rsid w:val="00A31424"/>
    <w:rsid w:val="00A35604"/>
    <w:rsid w:val="00A3649C"/>
    <w:rsid w:val="00A37493"/>
    <w:rsid w:val="00A42747"/>
    <w:rsid w:val="00A45733"/>
    <w:rsid w:val="00A571F5"/>
    <w:rsid w:val="00A57819"/>
    <w:rsid w:val="00A60AE2"/>
    <w:rsid w:val="00A64AB9"/>
    <w:rsid w:val="00A70BC0"/>
    <w:rsid w:val="00A74D7E"/>
    <w:rsid w:val="00A76443"/>
    <w:rsid w:val="00A768D3"/>
    <w:rsid w:val="00A77DE3"/>
    <w:rsid w:val="00A77ECA"/>
    <w:rsid w:val="00A81FF6"/>
    <w:rsid w:val="00A828C6"/>
    <w:rsid w:val="00A83BC9"/>
    <w:rsid w:val="00A83BE1"/>
    <w:rsid w:val="00A907D3"/>
    <w:rsid w:val="00A90D5B"/>
    <w:rsid w:val="00A933C8"/>
    <w:rsid w:val="00A94979"/>
    <w:rsid w:val="00A95BB9"/>
    <w:rsid w:val="00A96CFC"/>
    <w:rsid w:val="00A97862"/>
    <w:rsid w:val="00AA0A53"/>
    <w:rsid w:val="00AA0FB7"/>
    <w:rsid w:val="00AA534E"/>
    <w:rsid w:val="00AB1881"/>
    <w:rsid w:val="00AB335F"/>
    <w:rsid w:val="00AC0027"/>
    <w:rsid w:val="00AC01AB"/>
    <w:rsid w:val="00AC3A21"/>
    <w:rsid w:val="00AC54C3"/>
    <w:rsid w:val="00AC6C5C"/>
    <w:rsid w:val="00AD33B5"/>
    <w:rsid w:val="00AD3852"/>
    <w:rsid w:val="00AD57FE"/>
    <w:rsid w:val="00AD7B5A"/>
    <w:rsid w:val="00AE26D9"/>
    <w:rsid w:val="00AE6A11"/>
    <w:rsid w:val="00AE7567"/>
    <w:rsid w:val="00AF0F75"/>
    <w:rsid w:val="00AF47EA"/>
    <w:rsid w:val="00AF6BE1"/>
    <w:rsid w:val="00AF74A8"/>
    <w:rsid w:val="00AF7D7C"/>
    <w:rsid w:val="00B00B50"/>
    <w:rsid w:val="00B00D89"/>
    <w:rsid w:val="00B0172D"/>
    <w:rsid w:val="00B01FA9"/>
    <w:rsid w:val="00B03354"/>
    <w:rsid w:val="00B065F1"/>
    <w:rsid w:val="00B07A5E"/>
    <w:rsid w:val="00B14D82"/>
    <w:rsid w:val="00B150EE"/>
    <w:rsid w:val="00B15606"/>
    <w:rsid w:val="00B16963"/>
    <w:rsid w:val="00B16B44"/>
    <w:rsid w:val="00B2401A"/>
    <w:rsid w:val="00B26D74"/>
    <w:rsid w:val="00B34831"/>
    <w:rsid w:val="00B36D54"/>
    <w:rsid w:val="00B40C0B"/>
    <w:rsid w:val="00B43DDE"/>
    <w:rsid w:val="00B444CD"/>
    <w:rsid w:val="00B45DAF"/>
    <w:rsid w:val="00B47B23"/>
    <w:rsid w:val="00B54AD6"/>
    <w:rsid w:val="00B56337"/>
    <w:rsid w:val="00B62CE0"/>
    <w:rsid w:val="00B654F6"/>
    <w:rsid w:val="00B67928"/>
    <w:rsid w:val="00B67ACF"/>
    <w:rsid w:val="00B70FC1"/>
    <w:rsid w:val="00B72EE7"/>
    <w:rsid w:val="00B764D8"/>
    <w:rsid w:val="00B81145"/>
    <w:rsid w:val="00B81660"/>
    <w:rsid w:val="00B8230D"/>
    <w:rsid w:val="00B8339E"/>
    <w:rsid w:val="00B849AC"/>
    <w:rsid w:val="00B859BB"/>
    <w:rsid w:val="00B8739A"/>
    <w:rsid w:val="00B87DEF"/>
    <w:rsid w:val="00B87EBF"/>
    <w:rsid w:val="00B91104"/>
    <w:rsid w:val="00B96DE8"/>
    <w:rsid w:val="00BA0935"/>
    <w:rsid w:val="00BA113D"/>
    <w:rsid w:val="00BA51CF"/>
    <w:rsid w:val="00BA5C7D"/>
    <w:rsid w:val="00BA61B4"/>
    <w:rsid w:val="00BB0AD6"/>
    <w:rsid w:val="00BB2AB6"/>
    <w:rsid w:val="00BC2AF0"/>
    <w:rsid w:val="00BC34B5"/>
    <w:rsid w:val="00BC73D9"/>
    <w:rsid w:val="00BD4B67"/>
    <w:rsid w:val="00BE4BDC"/>
    <w:rsid w:val="00BE555B"/>
    <w:rsid w:val="00BF26A7"/>
    <w:rsid w:val="00BF31E4"/>
    <w:rsid w:val="00BF3B20"/>
    <w:rsid w:val="00BF4017"/>
    <w:rsid w:val="00BF5B85"/>
    <w:rsid w:val="00C03C09"/>
    <w:rsid w:val="00C12CD6"/>
    <w:rsid w:val="00C158C8"/>
    <w:rsid w:val="00C17BC8"/>
    <w:rsid w:val="00C21B2D"/>
    <w:rsid w:val="00C2208C"/>
    <w:rsid w:val="00C234B1"/>
    <w:rsid w:val="00C25225"/>
    <w:rsid w:val="00C332FE"/>
    <w:rsid w:val="00C3536A"/>
    <w:rsid w:val="00C376E9"/>
    <w:rsid w:val="00C42431"/>
    <w:rsid w:val="00C42546"/>
    <w:rsid w:val="00C43BAC"/>
    <w:rsid w:val="00C43CD8"/>
    <w:rsid w:val="00C44DDA"/>
    <w:rsid w:val="00C45524"/>
    <w:rsid w:val="00C46B9E"/>
    <w:rsid w:val="00C50361"/>
    <w:rsid w:val="00C5045C"/>
    <w:rsid w:val="00C51E1B"/>
    <w:rsid w:val="00C51EEC"/>
    <w:rsid w:val="00C546B6"/>
    <w:rsid w:val="00C605C4"/>
    <w:rsid w:val="00C62817"/>
    <w:rsid w:val="00C67266"/>
    <w:rsid w:val="00C67D83"/>
    <w:rsid w:val="00C7104E"/>
    <w:rsid w:val="00C73661"/>
    <w:rsid w:val="00C75142"/>
    <w:rsid w:val="00C77F12"/>
    <w:rsid w:val="00C8346B"/>
    <w:rsid w:val="00C83672"/>
    <w:rsid w:val="00C872A1"/>
    <w:rsid w:val="00C94255"/>
    <w:rsid w:val="00C958D6"/>
    <w:rsid w:val="00C96A5C"/>
    <w:rsid w:val="00CA0CBC"/>
    <w:rsid w:val="00CA1CBD"/>
    <w:rsid w:val="00CA1DF9"/>
    <w:rsid w:val="00CA1FA0"/>
    <w:rsid w:val="00CA399B"/>
    <w:rsid w:val="00CA4DEE"/>
    <w:rsid w:val="00CA5FF5"/>
    <w:rsid w:val="00CB3F1B"/>
    <w:rsid w:val="00CB64CE"/>
    <w:rsid w:val="00CC0E76"/>
    <w:rsid w:val="00CC105C"/>
    <w:rsid w:val="00CC5366"/>
    <w:rsid w:val="00CC6AF9"/>
    <w:rsid w:val="00CD0A18"/>
    <w:rsid w:val="00CD0D2D"/>
    <w:rsid w:val="00CD0FBE"/>
    <w:rsid w:val="00CD5CD8"/>
    <w:rsid w:val="00CD7DF8"/>
    <w:rsid w:val="00CE0B28"/>
    <w:rsid w:val="00CF011D"/>
    <w:rsid w:val="00CF0AD1"/>
    <w:rsid w:val="00CF349D"/>
    <w:rsid w:val="00CF427B"/>
    <w:rsid w:val="00D001E6"/>
    <w:rsid w:val="00D0400D"/>
    <w:rsid w:val="00D05B68"/>
    <w:rsid w:val="00D1009D"/>
    <w:rsid w:val="00D1098A"/>
    <w:rsid w:val="00D14140"/>
    <w:rsid w:val="00D21BBC"/>
    <w:rsid w:val="00D23258"/>
    <w:rsid w:val="00D25369"/>
    <w:rsid w:val="00D33105"/>
    <w:rsid w:val="00D41F89"/>
    <w:rsid w:val="00D422B3"/>
    <w:rsid w:val="00D43343"/>
    <w:rsid w:val="00D4395C"/>
    <w:rsid w:val="00D47DF8"/>
    <w:rsid w:val="00D5134F"/>
    <w:rsid w:val="00D5637A"/>
    <w:rsid w:val="00D56ACB"/>
    <w:rsid w:val="00D56D5F"/>
    <w:rsid w:val="00D57CCB"/>
    <w:rsid w:val="00D62E01"/>
    <w:rsid w:val="00D7073F"/>
    <w:rsid w:val="00D73D7D"/>
    <w:rsid w:val="00D74B64"/>
    <w:rsid w:val="00D76347"/>
    <w:rsid w:val="00D77166"/>
    <w:rsid w:val="00D80DCA"/>
    <w:rsid w:val="00D81258"/>
    <w:rsid w:val="00D813BD"/>
    <w:rsid w:val="00D81A64"/>
    <w:rsid w:val="00D861E9"/>
    <w:rsid w:val="00D87823"/>
    <w:rsid w:val="00D87F2D"/>
    <w:rsid w:val="00D91F81"/>
    <w:rsid w:val="00D95500"/>
    <w:rsid w:val="00D95E8A"/>
    <w:rsid w:val="00D960E5"/>
    <w:rsid w:val="00D970EF"/>
    <w:rsid w:val="00D9750D"/>
    <w:rsid w:val="00DA24B0"/>
    <w:rsid w:val="00DB02B8"/>
    <w:rsid w:val="00DB2C8F"/>
    <w:rsid w:val="00DB3772"/>
    <w:rsid w:val="00DB3FB1"/>
    <w:rsid w:val="00DD3A91"/>
    <w:rsid w:val="00DD4711"/>
    <w:rsid w:val="00DD5BCA"/>
    <w:rsid w:val="00DD5E83"/>
    <w:rsid w:val="00DE1F42"/>
    <w:rsid w:val="00DE2DE2"/>
    <w:rsid w:val="00DE4CA5"/>
    <w:rsid w:val="00DE4DAD"/>
    <w:rsid w:val="00DE53C5"/>
    <w:rsid w:val="00DE67AF"/>
    <w:rsid w:val="00DF4FEB"/>
    <w:rsid w:val="00E002A2"/>
    <w:rsid w:val="00E03014"/>
    <w:rsid w:val="00E1109C"/>
    <w:rsid w:val="00E13806"/>
    <w:rsid w:val="00E16AB6"/>
    <w:rsid w:val="00E17372"/>
    <w:rsid w:val="00E175A5"/>
    <w:rsid w:val="00E203E0"/>
    <w:rsid w:val="00E20D19"/>
    <w:rsid w:val="00E21425"/>
    <w:rsid w:val="00E23042"/>
    <w:rsid w:val="00E24E94"/>
    <w:rsid w:val="00E27A20"/>
    <w:rsid w:val="00E334A6"/>
    <w:rsid w:val="00E3429A"/>
    <w:rsid w:val="00E37AD0"/>
    <w:rsid w:val="00E424ED"/>
    <w:rsid w:val="00E5433C"/>
    <w:rsid w:val="00E563E4"/>
    <w:rsid w:val="00E609B4"/>
    <w:rsid w:val="00E62BCE"/>
    <w:rsid w:val="00E6573E"/>
    <w:rsid w:val="00E74D4B"/>
    <w:rsid w:val="00E808B3"/>
    <w:rsid w:val="00E80A8B"/>
    <w:rsid w:val="00E82BEA"/>
    <w:rsid w:val="00E82CD2"/>
    <w:rsid w:val="00E8442C"/>
    <w:rsid w:val="00E85AB8"/>
    <w:rsid w:val="00E85C7B"/>
    <w:rsid w:val="00E87E38"/>
    <w:rsid w:val="00E90471"/>
    <w:rsid w:val="00E90521"/>
    <w:rsid w:val="00E91CCA"/>
    <w:rsid w:val="00E92055"/>
    <w:rsid w:val="00E931F6"/>
    <w:rsid w:val="00E93DD4"/>
    <w:rsid w:val="00E9622A"/>
    <w:rsid w:val="00EA3C65"/>
    <w:rsid w:val="00EA4EDE"/>
    <w:rsid w:val="00EA554C"/>
    <w:rsid w:val="00EB324D"/>
    <w:rsid w:val="00EB546E"/>
    <w:rsid w:val="00EC2CFF"/>
    <w:rsid w:val="00EC3DB8"/>
    <w:rsid w:val="00EC6717"/>
    <w:rsid w:val="00EC783A"/>
    <w:rsid w:val="00ED0755"/>
    <w:rsid w:val="00ED2945"/>
    <w:rsid w:val="00ED3D85"/>
    <w:rsid w:val="00ED63B6"/>
    <w:rsid w:val="00ED7DA7"/>
    <w:rsid w:val="00EE6590"/>
    <w:rsid w:val="00EF0BF4"/>
    <w:rsid w:val="00EF1679"/>
    <w:rsid w:val="00EF1A5E"/>
    <w:rsid w:val="00EF3400"/>
    <w:rsid w:val="00EF35F3"/>
    <w:rsid w:val="00EF478C"/>
    <w:rsid w:val="00F012E4"/>
    <w:rsid w:val="00F05408"/>
    <w:rsid w:val="00F05600"/>
    <w:rsid w:val="00F06725"/>
    <w:rsid w:val="00F072EF"/>
    <w:rsid w:val="00F1223D"/>
    <w:rsid w:val="00F1233F"/>
    <w:rsid w:val="00F130F5"/>
    <w:rsid w:val="00F14542"/>
    <w:rsid w:val="00F275FA"/>
    <w:rsid w:val="00F277B4"/>
    <w:rsid w:val="00F31267"/>
    <w:rsid w:val="00F32431"/>
    <w:rsid w:val="00F3677F"/>
    <w:rsid w:val="00F405F5"/>
    <w:rsid w:val="00F407E7"/>
    <w:rsid w:val="00F44BCB"/>
    <w:rsid w:val="00F51073"/>
    <w:rsid w:val="00F55E83"/>
    <w:rsid w:val="00F56A1A"/>
    <w:rsid w:val="00F56EC1"/>
    <w:rsid w:val="00F61B51"/>
    <w:rsid w:val="00F6302B"/>
    <w:rsid w:val="00F63B36"/>
    <w:rsid w:val="00F67A87"/>
    <w:rsid w:val="00F7123C"/>
    <w:rsid w:val="00F76C71"/>
    <w:rsid w:val="00F8123D"/>
    <w:rsid w:val="00F84968"/>
    <w:rsid w:val="00F86944"/>
    <w:rsid w:val="00F904B8"/>
    <w:rsid w:val="00F932A6"/>
    <w:rsid w:val="00F938C3"/>
    <w:rsid w:val="00F94046"/>
    <w:rsid w:val="00FA2594"/>
    <w:rsid w:val="00FA469A"/>
    <w:rsid w:val="00FA4AFC"/>
    <w:rsid w:val="00FA5EFF"/>
    <w:rsid w:val="00FA6CBA"/>
    <w:rsid w:val="00FA6F05"/>
    <w:rsid w:val="00FB0819"/>
    <w:rsid w:val="00FB50F9"/>
    <w:rsid w:val="00FB5FB1"/>
    <w:rsid w:val="00FB6379"/>
    <w:rsid w:val="00FC1639"/>
    <w:rsid w:val="00FC2130"/>
    <w:rsid w:val="00FC59B1"/>
    <w:rsid w:val="00FD191E"/>
    <w:rsid w:val="00FD5A01"/>
    <w:rsid w:val="00FD77CF"/>
    <w:rsid w:val="00FE7410"/>
    <w:rsid w:val="00FE7E20"/>
    <w:rsid w:val="00FF026B"/>
    <w:rsid w:val="00FF0FE6"/>
    <w:rsid w:val="00FF2CFA"/>
    <w:rsid w:val="00FF3D7C"/>
    <w:rsid w:val="00FF47D8"/>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0980"/>
  <w15:docId w15:val="{CE68256A-F242-43D0-A938-3E3CCD54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6A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26A7"/>
    <w:rPr>
      <w:rFonts w:cs="Times New Roman"/>
      <w:color w:val="0000FF"/>
      <w:u w:val="single"/>
    </w:rPr>
  </w:style>
  <w:style w:type="paragraph" w:styleId="BalloonText">
    <w:name w:val="Balloon Text"/>
    <w:basedOn w:val="Normal"/>
    <w:link w:val="BalloonTextChar"/>
    <w:uiPriority w:val="99"/>
    <w:semiHidden/>
    <w:unhideWhenUsed/>
    <w:rsid w:val="00BF26A7"/>
    <w:rPr>
      <w:rFonts w:ascii="Tahoma" w:hAnsi="Tahoma" w:cs="Tahoma"/>
      <w:sz w:val="16"/>
      <w:szCs w:val="16"/>
    </w:rPr>
  </w:style>
  <w:style w:type="character" w:customStyle="1" w:styleId="BalloonTextChar">
    <w:name w:val="Balloon Text Char"/>
    <w:basedOn w:val="DefaultParagraphFont"/>
    <w:link w:val="BalloonText"/>
    <w:uiPriority w:val="99"/>
    <w:semiHidden/>
    <w:rsid w:val="00BF26A7"/>
    <w:rPr>
      <w:rFonts w:ascii="Tahoma" w:eastAsia="Times New Roman" w:hAnsi="Tahoma" w:cs="Tahoma"/>
      <w:sz w:val="16"/>
      <w:szCs w:val="16"/>
      <w:lang w:eastAsia="lv-LV"/>
    </w:rPr>
  </w:style>
  <w:style w:type="paragraph" w:styleId="ListParagraph">
    <w:name w:val="List Paragraph"/>
    <w:basedOn w:val="Normal"/>
    <w:uiPriority w:val="34"/>
    <w:qFormat/>
    <w:rsid w:val="00363A76"/>
    <w:pPr>
      <w:ind w:left="720"/>
      <w:contextualSpacing/>
    </w:pPr>
  </w:style>
  <w:style w:type="paragraph" w:styleId="Header">
    <w:name w:val="header"/>
    <w:basedOn w:val="Normal"/>
    <w:link w:val="HeaderChar"/>
    <w:uiPriority w:val="99"/>
    <w:unhideWhenUsed/>
    <w:rsid w:val="001C38EA"/>
    <w:pPr>
      <w:tabs>
        <w:tab w:val="center" w:pos="4153"/>
        <w:tab w:val="right" w:pos="8306"/>
      </w:tabs>
    </w:pPr>
  </w:style>
  <w:style w:type="character" w:customStyle="1" w:styleId="HeaderChar">
    <w:name w:val="Header Char"/>
    <w:basedOn w:val="DefaultParagraphFont"/>
    <w:link w:val="Header"/>
    <w:uiPriority w:val="99"/>
    <w:rsid w:val="001C38E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C38EA"/>
    <w:pPr>
      <w:tabs>
        <w:tab w:val="center" w:pos="4153"/>
        <w:tab w:val="right" w:pos="8306"/>
      </w:tabs>
    </w:pPr>
  </w:style>
  <w:style w:type="character" w:customStyle="1" w:styleId="FooterChar">
    <w:name w:val="Footer Char"/>
    <w:basedOn w:val="DefaultParagraphFont"/>
    <w:link w:val="Footer"/>
    <w:uiPriority w:val="99"/>
    <w:rsid w:val="001C38EA"/>
    <w:rPr>
      <w:rFonts w:ascii="Times New Roman" w:eastAsia="Times New Roman" w:hAnsi="Times New Roman" w:cs="Times New Roman"/>
      <w:sz w:val="24"/>
      <w:szCs w:val="24"/>
      <w:lang w:eastAsia="lv-LV"/>
    </w:rPr>
  </w:style>
  <w:style w:type="paragraph" w:customStyle="1" w:styleId="tv213">
    <w:name w:val="tv213"/>
    <w:basedOn w:val="Normal"/>
    <w:rsid w:val="00801247"/>
    <w:pPr>
      <w:spacing w:before="100" w:beforeAutospacing="1" w:after="100" w:afterAutospacing="1"/>
    </w:pPr>
  </w:style>
  <w:style w:type="character" w:styleId="CommentReference">
    <w:name w:val="annotation reference"/>
    <w:basedOn w:val="DefaultParagraphFont"/>
    <w:uiPriority w:val="99"/>
    <w:semiHidden/>
    <w:unhideWhenUsed/>
    <w:rsid w:val="00303894"/>
    <w:rPr>
      <w:sz w:val="16"/>
      <w:szCs w:val="16"/>
    </w:rPr>
  </w:style>
  <w:style w:type="paragraph" w:styleId="CommentText">
    <w:name w:val="annotation text"/>
    <w:basedOn w:val="Normal"/>
    <w:link w:val="CommentTextChar"/>
    <w:uiPriority w:val="99"/>
    <w:semiHidden/>
    <w:unhideWhenUsed/>
    <w:rsid w:val="00303894"/>
    <w:rPr>
      <w:sz w:val="20"/>
      <w:szCs w:val="20"/>
    </w:rPr>
  </w:style>
  <w:style w:type="character" w:customStyle="1" w:styleId="CommentTextChar">
    <w:name w:val="Comment Text Char"/>
    <w:basedOn w:val="DefaultParagraphFont"/>
    <w:link w:val="CommentText"/>
    <w:uiPriority w:val="99"/>
    <w:semiHidden/>
    <w:rsid w:val="00303894"/>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03894"/>
    <w:rPr>
      <w:b/>
      <w:bCs/>
    </w:rPr>
  </w:style>
  <w:style w:type="character" w:customStyle="1" w:styleId="CommentSubjectChar">
    <w:name w:val="Comment Subject Char"/>
    <w:basedOn w:val="CommentTextChar"/>
    <w:link w:val="CommentSubject"/>
    <w:uiPriority w:val="99"/>
    <w:semiHidden/>
    <w:rsid w:val="00303894"/>
    <w:rPr>
      <w:rFonts w:ascii="Times New Roman" w:eastAsia="Times New Roman" w:hAnsi="Times New Roman" w:cs="Times New Roman"/>
      <w:b/>
      <w:bCs/>
      <w:sz w:val="20"/>
      <w:szCs w:val="20"/>
      <w:lang w:eastAsia="lv-LV"/>
    </w:rPr>
  </w:style>
  <w:style w:type="paragraph" w:styleId="NormalWeb">
    <w:name w:val="Normal (Web)"/>
    <w:basedOn w:val="Normal"/>
    <w:uiPriority w:val="99"/>
    <w:unhideWhenUsed/>
    <w:rsid w:val="00B47B23"/>
    <w:pPr>
      <w:spacing w:before="100" w:beforeAutospacing="1" w:after="100" w:afterAutospacing="1"/>
    </w:pPr>
  </w:style>
  <w:style w:type="character" w:styleId="Strong">
    <w:name w:val="Strong"/>
    <w:basedOn w:val="DefaultParagraphFont"/>
    <w:uiPriority w:val="22"/>
    <w:qFormat/>
    <w:rsid w:val="00B47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0005">
      <w:bodyDiv w:val="1"/>
      <w:marLeft w:val="0"/>
      <w:marRight w:val="0"/>
      <w:marTop w:val="0"/>
      <w:marBottom w:val="0"/>
      <w:divBdr>
        <w:top w:val="none" w:sz="0" w:space="0" w:color="auto"/>
        <w:left w:val="none" w:sz="0" w:space="0" w:color="auto"/>
        <w:bottom w:val="none" w:sz="0" w:space="0" w:color="auto"/>
        <w:right w:val="none" w:sz="0" w:space="0" w:color="auto"/>
      </w:divBdr>
    </w:div>
    <w:div w:id="254897805">
      <w:bodyDiv w:val="1"/>
      <w:marLeft w:val="0"/>
      <w:marRight w:val="0"/>
      <w:marTop w:val="0"/>
      <w:marBottom w:val="0"/>
      <w:divBdr>
        <w:top w:val="none" w:sz="0" w:space="0" w:color="auto"/>
        <w:left w:val="none" w:sz="0" w:space="0" w:color="auto"/>
        <w:bottom w:val="none" w:sz="0" w:space="0" w:color="auto"/>
        <w:right w:val="none" w:sz="0" w:space="0" w:color="auto"/>
      </w:divBdr>
    </w:div>
    <w:div w:id="308365155">
      <w:bodyDiv w:val="1"/>
      <w:marLeft w:val="0"/>
      <w:marRight w:val="0"/>
      <w:marTop w:val="0"/>
      <w:marBottom w:val="0"/>
      <w:divBdr>
        <w:top w:val="none" w:sz="0" w:space="0" w:color="auto"/>
        <w:left w:val="none" w:sz="0" w:space="0" w:color="auto"/>
        <w:bottom w:val="none" w:sz="0" w:space="0" w:color="auto"/>
        <w:right w:val="none" w:sz="0" w:space="0" w:color="auto"/>
      </w:divBdr>
    </w:div>
    <w:div w:id="463894306">
      <w:bodyDiv w:val="1"/>
      <w:marLeft w:val="0"/>
      <w:marRight w:val="0"/>
      <w:marTop w:val="0"/>
      <w:marBottom w:val="0"/>
      <w:divBdr>
        <w:top w:val="none" w:sz="0" w:space="0" w:color="auto"/>
        <w:left w:val="none" w:sz="0" w:space="0" w:color="auto"/>
        <w:bottom w:val="none" w:sz="0" w:space="0" w:color="auto"/>
        <w:right w:val="none" w:sz="0" w:space="0" w:color="auto"/>
      </w:divBdr>
    </w:div>
    <w:div w:id="503085206">
      <w:bodyDiv w:val="1"/>
      <w:marLeft w:val="0"/>
      <w:marRight w:val="0"/>
      <w:marTop w:val="0"/>
      <w:marBottom w:val="0"/>
      <w:divBdr>
        <w:top w:val="none" w:sz="0" w:space="0" w:color="auto"/>
        <w:left w:val="none" w:sz="0" w:space="0" w:color="auto"/>
        <w:bottom w:val="none" w:sz="0" w:space="0" w:color="auto"/>
        <w:right w:val="none" w:sz="0" w:space="0" w:color="auto"/>
      </w:divBdr>
    </w:div>
    <w:div w:id="725568518">
      <w:bodyDiv w:val="1"/>
      <w:marLeft w:val="0"/>
      <w:marRight w:val="0"/>
      <w:marTop w:val="0"/>
      <w:marBottom w:val="0"/>
      <w:divBdr>
        <w:top w:val="none" w:sz="0" w:space="0" w:color="auto"/>
        <w:left w:val="none" w:sz="0" w:space="0" w:color="auto"/>
        <w:bottom w:val="none" w:sz="0" w:space="0" w:color="auto"/>
        <w:right w:val="none" w:sz="0" w:space="0" w:color="auto"/>
      </w:divBdr>
    </w:div>
    <w:div w:id="1034573693">
      <w:bodyDiv w:val="1"/>
      <w:marLeft w:val="0"/>
      <w:marRight w:val="0"/>
      <w:marTop w:val="0"/>
      <w:marBottom w:val="0"/>
      <w:divBdr>
        <w:top w:val="none" w:sz="0" w:space="0" w:color="auto"/>
        <w:left w:val="none" w:sz="0" w:space="0" w:color="auto"/>
        <w:bottom w:val="none" w:sz="0" w:space="0" w:color="auto"/>
        <w:right w:val="none" w:sz="0" w:space="0" w:color="auto"/>
      </w:divBdr>
    </w:div>
    <w:div w:id="1052311783">
      <w:bodyDiv w:val="1"/>
      <w:marLeft w:val="0"/>
      <w:marRight w:val="0"/>
      <w:marTop w:val="0"/>
      <w:marBottom w:val="0"/>
      <w:divBdr>
        <w:top w:val="none" w:sz="0" w:space="0" w:color="auto"/>
        <w:left w:val="none" w:sz="0" w:space="0" w:color="auto"/>
        <w:bottom w:val="none" w:sz="0" w:space="0" w:color="auto"/>
        <w:right w:val="none" w:sz="0" w:space="0" w:color="auto"/>
      </w:divBdr>
    </w:div>
    <w:div w:id="1179664150">
      <w:bodyDiv w:val="1"/>
      <w:marLeft w:val="0"/>
      <w:marRight w:val="0"/>
      <w:marTop w:val="0"/>
      <w:marBottom w:val="0"/>
      <w:divBdr>
        <w:top w:val="none" w:sz="0" w:space="0" w:color="auto"/>
        <w:left w:val="none" w:sz="0" w:space="0" w:color="auto"/>
        <w:bottom w:val="none" w:sz="0" w:space="0" w:color="auto"/>
        <w:right w:val="none" w:sz="0" w:space="0" w:color="auto"/>
      </w:divBdr>
    </w:div>
    <w:div w:id="1309238304">
      <w:bodyDiv w:val="1"/>
      <w:marLeft w:val="0"/>
      <w:marRight w:val="0"/>
      <w:marTop w:val="0"/>
      <w:marBottom w:val="0"/>
      <w:divBdr>
        <w:top w:val="none" w:sz="0" w:space="0" w:color="auto"/>
        <w:left w:val="none" w:sz="0" w:space="0" w:color="auto"/>
        <w:bottom w:val="none" w:sz="0" w:space="0" w:color="auto"/>
        <w:right w:val="none" w:sz="0" w:space="0" w:color="auto"/>
      </w:divBdr>
    </w:div>
    <w:div w:id="1409115005">
      <w:bodyDiv w:val="1"/>
      <w:marLeft w:val="0"/>
      <w:marRight w:val="0"/>
      <w:marTop w:val="0"/>
      <w:marBottom w:val="0"/>
      <w:divBdr>
        <w:top w:val="none" w:sz="0" w:space="0" w:color="auto"/>
        <w:left w:val="none" w:sz="0" w:space="0" w:color="auto"/>
        <w:bottom w:val="none" w:sz="0" w:space="0" w:color="auto"/>
        <w:right w:val="none" w:sz="0" w:space="0" w:color="auto"/>
      </w:divBdr>
    </w:div>
    <w:div w:id="1465388803">
      <w:bodyDiv w:val="1"/>
      <w:marLeft w:val="0"/>
      <w:marRight w:val="0"/>
      <w:marTop w:val="0"/>
      <w:marBottom w:val="0"/>
      <w:divBdr>
        <w:top w:val="none" w:sz="0" w:space="0" w:color="auto"/>
        <w:left w:val="none" w:sz="0" w:space="0" w:color="auto"/>
        <w:bottom w:val="none" w:sz="0" w:space="0" w:color="auto"/>
        <w:right w:val="none" w:sz="0" w:space="0" w:color="auto"/>
      </w:divBdr>
    </w:div>
    <w:div w:id="1492873531">
      <w:bodyDiv w:val="1"/>
      <w:marLeft w:val="0"/>
      <w:marRight w:val="0"/>
      <w:marTop w:val="0"/>
      <w:marBottom w:val="0"/>
      <w:divBdr>
        <w:top w:val="none" w:sz="0" w:space="0" w:color="auto"/>
        <w:left w:val="none" w:sz="0" w:space="0" w:color="auto"/>
        <w:bottom w:val="none" w:sz="0" w:space="0" w:color="auto"/>
        <w:right w:val="none" w:sz="0" w:space="0" w:color="auto"/>
      </w:divBdr>
    </w:div>
    <w:div w:id="1506894976">
      <w:bodyDiv w:val="1"/>
      <w:marLeft w:val="0"/>
      <w:marRight w:val="0"/>
      <w:marTop w:val="0"/>
      <w:marBottom w:val="0"/>
      <w:divBdr>
        <w:top w:val="none" w:sz="0" w:space="0" w:color="auto"/>
        <w:left w:val="none" w:sz="0" w:space="0" w:color="auto"/>
        <w:bottom w:val="none" w:sz="0" w:space="0" w:color="auto"/>
        <w:right w:val="none" w:sz="0" w:space="0" w:color="auto"/>
      </w:divBdr>
    </w:div>
    <w:div w:id="1527014302">
      <w:bodyDiv w:val="1"/>
      <w:marLeft w:val="0"/>
      <w:marRight w:val="0"/>
      <w:marTop w:val="0"/>
      <w:marBottom w:val="0"/>
      <w:divBdr>
        <w:top w:val="none" w:sz="0" w:space="0" w:color="auto"/>
        <w:left w:val="none" w:sz="0" w:space="0" w:color="auto"/>
        <w:bottom w:val="none" w:sz="0" w:space="0" w:color="auto"/>
        <w:right w:val="none" w:sz="0" w:space="0" w:color="auto"/>
      </w:divBdr>
    </w:div>
    <w:div w:id="1563103550">
      <w:bodyDiv w:val="1"/>
      <w:marLeft w:val="0"/>
      <w:marRight w:val="0"/>
      <w:marTop w:val="0"/>
      <w:marBottom w:val="0"/>
      <w:divBdr>
        <w:top w:val="none" w:sz="0" w:space="0" w:color="auto"/>
        <w:left w:val="none" w:sz="0" w:space="0" w:color="auto"/>
        <w:bottom w:val="none" w:sz="0" w:space="0" w:color="auto"/>
        <w:right w:val="none" w:sz="0" w:space="0" w:color="auto"/>
      </w:divBdr>
    </w:div>
    <w:div w:id="1604075279">
      <w:bodyDiv w:val="1"/>
      <w:marLeft w:val="0"/>
      <w:marRight w:val="0"/>
      <w:marTop w:val="0"/>
      <w:marBottom w:val="0"/>
      <w:divBdr>
        <w:top w:val="none" w:sz="0" w:space="0" w:color="auto"/>
        <w:left w:val="none" w:sz="0" w:space="0" w:color="auto"/>
        <w:bottom w:val="none" w:sz="0" w:space="0" w:color="auto"/>
        <w:right w:val="none" w:sz="0" w:space="0" w:color="auto"/>
      </w:divBdr>
      <w:divsChild>
        <w:div w:id="881136106">
          <w:marLeft w:val="0"/>
          <w:marRight w:val="0"/>
          <w:marTop w:val="0"/>
          <w:marBottom w:val="0"/>
          <w:divBdr>
            <w:top w:val="none" w:sz="0" w:space="0" w:color="auto"/>
            <w:left w:val="none" w:sz="0" w:space="0" w:color="auto"/>
            <w:bottom w:val="none" w:sz="0" w:space="0" w:color="auto"/>
            <w:right w:val="none" w:sz="0" w:space="0" w:color="auto"/>
          </w:divBdr>
        </w:div>
        <w:div w:id="1505391343">
          <w:marLeft w:val="0"/>
          <w:marRight w:val="0"/>
          <w:marTop w:val="0"/>
          <w:marBottom w:val="0"/>
          <w:divBdr>
            <w:top w:val="none" w:sz="0" w:space="0" w:color="auto"/>
            <w:left w:val="none" w:sz="0" w:space="0" w:color="auto"/>
            <w:bottom w:val="none" w:sz="0" w:space="0" w:color="auto"/>
            <w:right w:val="none" w:sz="0" w:space="0" w:color="auto"/>
          </w:divBdr>
        </w:div>
      </w:divsChild>
    </w:div>
    <w:div w:id="1763336959">
      <w:bodyDiv w:val="1"/>
      <w:marLeft w:val="0"/>
      <w:marRight w:val="0"/>
      <w:marTop w:val="0"/>
      <w:marBottom w:val="0"/>
      <w:divBdr>
        <w:top w:val="none" w:sz="0" w:space="0" w:color="auto"/>
        <w:left w:val="none" w:sz="0" w:space="0" w:color="auto"/>
        <w:bottom w:val="none" w:sz="0" w:space="0" w:color="auto"/>
        <w:right w:val="none" w:sz="0" w:space="0" w:color="auto"/>
      </w:divBdr>
    </w:div>
    <w:div w:id="1852062534">
      <w:bodyDiv w:val="1"/>
      <w:marLeft w:val="0"/>
      <w:marRight w:val="0"/>
      <w:marTop w:val="0"/>
      <w:marBottom w:val="0"/>
      <w:divBdr>
        <w:top w:val="none" w:sz="0" w:space="0" w:color="auto"/>
        <w:left w:val="none" w:sz="0" w:space="0" w:color="auto"/>
        <w:bottom w:val="none" w:sz="0" w:space="0" w:color="auto"/>
        <w:right w:val="none" w:sz="0" w:space="0" w:color="auto"/>
      </w:divBdr>
    </w:div>
    <w:div w:id="1968270906">
      <w:bodyDiv w:val="1"/>
      <w:marLeft w:val="0"/>
      <w:marRight w:val="0"/>
      <w:marTop w:val="0"/>
      <w:marBottom w:val="0"/>
      <w:divBdr>
        <w:top w:val="none" w:sz="0" w:space="0" w:color="auto"/>
        <w:left w:val="none" w:sz="0" w:space="0" w:color="auto"/>
        <w:bottom w:val="none" w:sz="0" w:space="0" w:color="auto"/>
        <w:right w:val="none" w:sz="0" w:space="0" w:color="auto"/>
      </w:divBdr>
    </w:div>
    <w:div w:id="1972131712">
      <w:bodyDiv w:val="1"/>
      <w:marLeft w:val="0"/>
      <w:marRight w:val="0"/>
      <w:marTop w:val="0"/>
      <w:marBottom w:val="0"/>
      <w:divBdr>
        <w:top w:val="none" w:sz="0" w:space="0" w:color="auto"/>
        <w:left w:val="none" w:sz="0" w:space="0" w:color="auto"/>
        <w:bottom w:val="none" w:sz="0" w:space="0" w:color="auto"/>
        <w:right w:val="none" w:sz="0" w:space="0" w:color="auto"/>
      </w:divBdr>
    </w:div>
    <w:div w:id="1973749758">
      <w:bodyDiv w:val="1"/>
      <w:marLeft w:val="0"/>
      <w:marRight w:val="0"/>
      <w:marTop w:val="0"/>
      <w:marBottom w:val="0"/>
      <w:divBdr>
        <w:top w:val="none" w:sz="0" w:space="0" w:color="auto"/>
        <w:left w:val="none" w:sz="0" w:space="0" w:color="auto"/>
        <w:bottom w:val="none" w:sz="0" w:space="0" w:color="auto"/>
        <w:right w:val="none" w:sz="0" w:space="0" w:color="auto"/>
      </w:divBdr>
    </w:div>
    <w:div w:id="1998607159">
      <w:bodyDiv w:val="1"/>
      <w:marLeft w:val="0"/>
      <w:marRight w:val="0"/>
      <w:marTop w:val="0"/>
      <w:marBottom w:val="0"/>
      <w:divBdr>
        <w:top w:val="none" w:sz="0" w:space="0" w:color="auto"/>
        <w:left w:val="none" w:sz="0" w:space="0" w:color="auto"/>
        <w:bottom w:val="none" w:sz="0" w:space="0" w:color="auto"/>
        <w:right w:val="none" w:sz="0" w:space="0" w:color="auto"/>
      </w:divBdr>
    </w:div>
    <w:div w:id="203210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 TargetMode="External"/><Relationship Id="rId13" Type="http://schemas.openxmlformats.org/officeDocument/2006/relationships/hyperlink" Target="https://likumi.lv/ta/id/139369-barintiesu-likums/redakcijas-datums/2018/11/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02799-grozijumi-barintiesu-likum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39369-barintiesu-likums/redakcijas-datums/2017/07/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91853-grozijumi-barintiesu-likuma" TargetMode="External"/><Relationship Id="rId4" Type="http://schemas.openxmlformats.org/officeDocument/2006/relationships/settings" Target="settings.xml"/><Relationship Id="rId9" Type="http://schemas.openxmlformats.org/officeDocument/2006/relationships/hyperlink" Target="https://likumi.lv/ta/id/253617-grozijumi-barintiesu-likum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8D1BC-F6B3-46E6-89CB-AD84D113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3080</Words>
  <Characters>1756</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Ingmārs Kreišmanis</dc:creator>
  <cp:lastModifiedBy>Laura Ķurbe</cp:lastModifiedBy>
  <cp:revision>6</cp:revision>
  <cp:lastPrinted>2019-04-11T07:58:00Z</cp:lastPrinted>
  <dcterms:created xsi:type="dcterms:W3CDTF">2019-04-25T05:50:00Z</dcterms:created>
  <dcterms:modified xsi:type="dcterms:W3CDTF">2019-04-25T06:11:00Z</dcterms:modified>
</cp:coreProperties>
</file>