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004" w:rsidRPr="009C1004" w:rsidRDefault="009C1004" w:rsidP="009C1004">
      <w:pPr>
        <w:ind w:firstLine="709"/>
        <w:jc w:val="both"/>
        <w:rPr>
          <w:sz w:val="26"/>
          <w:szCs w:val="26"/>
        </w:rPr>
      </w:pPr>
      <w:r w:rsidRPr="009C1004">
        <w:rPr>
          <w:sz w:val="26"/>
          <w:szCs w:val="26"/>
        </w:rPr>
        <w:t xml:space="preserve">Valsts bērnu tiesību aizsardzības inspekcija (turpmāk – VBTAI) 2017. gada 10. novembrī organizēja ikgadējo reģionālo bāriņtiesu priekšsēdētāju zināšanu pilnveides semināru (turpmāk – seminārs). Seminārs tika organizēts Rīgā, Valsts ieņēmumu dienesta telpās, nodrošinot tā translēšanu tiešsaistē uz reģioniem - Daugavpilī, Valmierā un Kuldīgā.    </w:t>
      </w:r>
    </w:p>
    <w:p w:rsidR="009C1004" w:rsidRPr="009C1004" w:rsidRDefault="009C1004" w:rsidP="009C1004">
      <w:pPr>
        <w:ind w:firstLine="709"/>
        <w:jc w:val="both"/>
        <w:rPr>
          <w:sz w:val="26"/>
          <w:szCs w:val="26"/>
        </w:rPr>
      </w:pPr>
      <w:r w:rsidRPr="009C1004">
        <w:rPr>
          <w:sz w:val="26"/>
          <w:szCs w:val="26"/>
        </w:rPr>
        <w:t xml:space="preserve">Kopumā seminārā piedalījās 202 pārstāvji no bāriņtiesām. Proti, Rīgā (103 dalībnieki), Valmierā (34 dalībnieki), Daugavpilī (52 dalībnieki) un Kuldīgā (13 dalībnieki). Tehnisku iemeslu dēļ nebija iespējams precizēt, kuras bāriņtiesas pārstāvēja Kuldīgā esošo semināra dalībnieki (13). Izvērtējot datus par semināra apmeklētājiem, konstatēts, ka Rīgā, Valmierā un Daugavpilī seminārā tika pārstāvētas 69 bāriņtiesas jeb 50% no visu bāriņtiesu skaita. </w:t>
      </w:r>
    </w:p>
    <w:p w:rsidR="009C1004" w:rsidRPr="009C1004" w:rsidRDefault="009C1004" w:rsidP="009C1004">
      <w:pPr>
        <w:ind w:firstLine="709"/>
        <w:jc w:val="both"/>
        <w:rPr>
          <w:sz w:val="26"/>
          <w:szCs w:val="26"/>
        </w:rPr>
      </w:pPr>
      <w:r w:rsidRPr="009C1004">
        <w:rPr>
          <w:sz w:val="26"/>
          <w:szCs w:val="26"/>
        </w:rPr>
        <w:t xml:space="preserve">Semināra noslēgumā VBTAI veica dalībnieku aptauju, lūdzot aizpildīt anketu ar nolūku noskaidrot vērtējumu par seminārā dzirdētajām tēmām, kā arī sadarbību ar VBTAI un Bāriņtiesu un audžuģimeņu departamentu (turpmāk – BAD) kopumā, kā arī BAD sniegtajām konsultācijām. Vērtējumu tika lūgts sniegt punktu skalā no 1 (ļoti slikti – zemākais vērtējums) līdz 10 (izcili – augstākais vērtējums). Semināra dalībnieku viedoklis apzināts Rīgā, Daugavpilī un Valmierā, tehnisku iemeslu dēļ tas nav bijis iespējams veikt Kuldīgā (13 semināra dalībnieki). Kopumā VBTAI izsniegtās anketas aizpildījuši 126 bāriņtiesu pārstāvji jeb 62% no semināra apmeklētājiem.  </w:t>
      </w:r>
    </w:p>
    <w:p w:rsidR="009C1004" w:rsidRPr="009C1004" w:rsidRDefault="009C1004" w:rsidP="009C1004">
      <w:pPr>
        <w:ind w:firstLine="709"/>
        <w:jc w:val="both"/>
        <w:rPr>
          <w:sz w:val="26"/>
          <w:szCs w:val="26"/>
        </w:rPr>
      </w:pPr>
    </w:p>
    <w:p w:rsidR="009C1004" w:rsidRPr="009C1004" w:rsidRDefault="009C1004" w:rsidP="009C1004">
      <w:pPr>
        <w:pStyle w:val="ListParagraph"/>
        <w:numPr>
          <w:ilvl w:val="0"/>
          <w:numId w:val="2"/>
        </w:numPr>
        <w:jc w:val="center"/>
        <w:rPr>
          <w:b/>
          <w:szCs w:val="28"/>
        </w:rPr>
      </w:pPr>
      <w:r w:rsidRPr="009C1004">
        <w:rPr>
          <w:b/>
          <w:szCs w:val="28"/>
        </w:rPr>
        <w:t>Semināra prezentāciju vērtējums</w:t>
      </w:r>
    </w:p>
    <w:p w:rsidR="009C1004" w:rsidRPr="009C1004" w:rsidRDefault="009C1004" w:rsidP="009C1004">
      <w:pPr>
        <w:pStyle w:val="ListParagraph"/>
        <w:ind w:left="1069"/>
        <w:rPr>
          <w:b/>
          <w:szCs w:val="28"/>
        </w:rPr>
      </w:pPr>
    </w:p>
    <w:p w:rsidR="009C1004" w:rsidRPr="009C1004" w:rsidRDefault="009C1004" w:rsidP="009C1004">
      <w:pPr>
        <w:pStyle w:val="ListParagraph"/>
        <w:ind w:left="1429"/>
        <w:jc w:val="both"/>
        <w:rPr>
          <w:sz w:val="26"/>
          <w:szCs w:val="26"/>
        </w:rPr>
      </w:pPr>
      <w:r w:rsidRPr="009C1004">
        <w:rPr>
          <w:sz w:val="26"/>
          <w:szCs w:val="26"/>
        </w:rPr>
        <w:t xml:space="preserve">Semināra dalībnieki kopumā noklausījušies četras prezentācijas: </w:t>
      </w:r>
    </w:p>
    <w:p w:rsidR="009C1004" w:rsidRPr="009C1004" w:rsidRDefault="009C1004" w:rsidP="009C1004">
      <w:pPr>
        <w:pStyle w:val="ListParagraph"/>
        <w:numPr>
          <w:ilvl w:val="0"/>
          <w:numId w:val="1"/>
        </w:numPr>
        <w:ind w:left="0" w:firstLine="0"/>
        <w:jc w:val="both"/>
        <w:rPr>
          <w:sz w:val="26"/>
          <w:szCs w:val="26"/>
        </w:rPr>
      </w:pPr>
      <w:r w:rsidRPr="009C1004">
        <w:rPr>
          <w:b/>
          <w:sz w:val="26"/>
          <w:szCs w:val="26"/>
        </w:rPr>
        <w:t>“</w:t>
      </w:r>
      <w:r w:rsidRPr="009C1004">
        <w:rPr>
          <w:color w:val="000000"/>
          <w:sz w:val="26"/>
          <w:szCs w:val="26"/>
          <w:lang w:eastAsia="lv-LV"/>
        </w:rPr>
        <w:t>Bērni ar uzvedības problēmām. Problēmu risināšanas iespējas.” /</w:t>
      </w:r>
      <w:proofErr w:type="spellStart"/>
      <w:r w:rsidRPr="009C1004">
        <w:rPr>
          <w:color w:val="000000"/>
          <w:sz w:val="26"/>
          <w:szCs w:val="26"/>
          <w:lang w:eastAsia="lv-LV"/>
        </w:rPr>
        <w:t>O.Ņikoforovs</w:t>
      </w:r>
      <w:proofErr w:type="spellEnd"/>
      <w:r w:rsidRPr="009C1004">
        <w:rPr>
          <w:color w:val="000000"/>
          <w:sz w:val="26"/>
          <w:szCs w:val="26"/>
          <w:lang w:eastAsia="lv-LV"/>
        </w:rPr>
        <w:t>/</w:t>
      </w:r>
    </w:p>
    <w:p w:rsidR="009C1004" w:rsidRPr="009C1004" w:rsidRDefault="009C1004" w:rsidP="009C1004">
      <w:pPr>
        <w:pStyle w:val="ListParagraph"/>
        <w:numPr>
          <w:ilvl w:val="0"/>
          <w:numId w:val="1"/>
        </w:numPr>
        <w:ind w:left="0" w:firstLine="0"/>
        <w:jc w:val="both"/>
        <w:rPr>
          <w:sz w:val="26"/>
          <w:szCs w:val="26"/>
        </w:rPr>
      </w:pPr>
      <w:r w:rsidRPr="009C1004">
        <w:rPr>
          <w:color w:val="000000"/>
          <w:sz w:val="26"/>
          <w:szCs w:val="26"/>
          <w:lang w:eastAsia="lv-LV"/>
        </w:rPr>
        <w:t>“Plānotais valsts atbalsts audžuģimenēm. Speciālo audžuģimeņu institūta izveide.” /B.Stankeviča/</w:t>
      </w:r>
    </w:p>
    <w:p w:rsidR="009C1004" w:rsidRPr="009C1004" w:rsidRDefault="009C1004" w:rsidP="009C1004">
      <w:pPr>
        <w:pStyle w:val="ListParagraph"/>
        <w:numPr>
          <w:ilvl w:val="0"/>
          <w:numId w:val="1"/>
        </w:numPr>
        <w:ind w:left="0" w:firstLine="0"/>
        <w:jc w:val="both"/>
        <w:rPr>
          <w:sz w:val="26"/>
          <w:szCs w:val="26"/>
        </w:rPr>
      </w:pPr>
      <w:r w:rsidRPr="009C1004">
        <w:rPr>
          <w:color w:val="000000"/>
          <w:sz w:val="26"/>
          <w:szCs w:val="26"/>
          <w:lang w:eastAsia="lv-LV"/>
        </w:rPr>
        <w:t>“Normatīvo aktu prasības ģimeniskas vides nodrošināšanā bērnu ārpusģimenes aprūpes iestādēs” /L.Masļeņikova/</w:t>
      </w:r>
    </w:p>
    <w:p w:rsidR="009C1004" w:rsidRPr="009C1004" w:rsidRDefault="009C1004" w:rsidP="009C1004">
      <w:pPr>
        <w:pStyle w:val="ListParagraph"/>
        <w:numPr>
          <w:ilvl w:val="0"/>
          <w:numId w:val="1"/>
        </w:numPr>
        <w:ind w:left="0" w:firstLine="0"/>
        <w:jc w:val="both"/>
        <w:rPr>
          <w:sz w:val="26"/>
          <w:szCs w:val="26"/>
        </w:rPr>
      </w:pPr>
      <w:r w:rsidRPr="009C1004">
        <w:rPr>
          <w:color w:val="000000"/>
          <w:sz w:val="26"/>
          <w:szCs w:val="26"/>
          <w:lang w:eastAsia="lv-LV"/>
        </w:rPr>
        <w:t>“Labās prakses piemērs Daugavpils pilsētas pašvaldībā DI kontekstā.” /</w:t>
      </w:r>
      <w:proofErr w:type="spellStart"/>
      <w:r w:rsidRPr="009C1004">
        <w:rPr>
          <w:color w:val="000000"/>
          <w:sz w:val="26"/>
          <w:szCs w:val="26"/>
          <w:lang w:eastAsia="lv-LV"/>
        </w:rPr>
        <w:t>E.Praņevska</w:t>
      </w:r>
      <w:proofErr w:type="spellEnd"/>
      <w:r w:rsidRPr="009C1004">
        <w:rPr>
          <w:color w:val="000000"/>
          <w:sz w:val="26"/>
          <w:szCs w:val="26"/>
          <w:lang w:eastAsia="lv-LV"/>
        </w:rPr>
        <w:t>/</w:t>
      </w:r>
    </w:p>
    <w:p w:rsidR="005B778C" w:rsidRDefault="005B778C">
      <w:bookmarkStart w:id="0" w:name="_GoBack"/>
      <w:bookmarkEnd w:id="0"/>
    </w:p>
    <w:p w:rsidR="009C1004" w:rsidRDefault="009C1004"/>
    <w:p w:rsidR="009C1004" w:rsidRDefault="009C1004">
      <w:r>
        <w:rPr>
          <w:noProof/>
          <w:color w:val="000000"/>
          <w:sz w:val="24"/>
          <w:szCs w:val="24"/>
          <w:lang w:eastAsia="lv-LV"/>
        </w:rPr>
        <w:lastRenderedPageBreak/>
        <w:drawing>
          <wp:inline distT="0" distB="0" distL="0" distR="0" wp14:anchorId="3058F344" wp14:editId="5F7937D7">
            <wp:extent cx="5274310" cy="3117070"/>
            <wp:effectExtent l="0" t="0" r="254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C1004" w:rsidRDefault="009C1004"/>
    <w:p w:rsidR="009C1004" w:rsidRDefault="009C1004">
      <w:r>
        <w:rPr>
          <w:b/>
          <w:noProof/>
          <w:color w:val="000000"/>
          <w:sz w:val="26"/>
          <w:szCs w:val="26"/>
          <w:lang w:eastAsia="lv-LV"/>
        </w:rPr>
        <w:drawing>
          <wp:inline distT="0" distB="0" distL="0" distR="0" wp14:anchorId="0F04E1C8" wp14:editId="495679EA">
            <wp:extent cx="4619625" cy="35623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C1004" w:rsidRDefault="009C1004"/>
    <w:p w:rsidR="009C1004" w:rsidRDefault="009C1004">
      <w:r>
        <w:rPr>
          <w:noProof/>
          <w:color w:val="000000"/>
          <w:sz w:val="24"/>
          <w:szCs w:val="24"/>
          <w:lang w:eastAsia="lv-LV"/>
        </w:rPr>
        <w:lastRenderedPageBreak/>
        <w:drawing>
          <wp:inline distT="0" distB="0" distL="0" distR="0" wp14:anchorId="2826CC87" wp14:editId="73810F50">
            <wp:extent cx="5274310" cy="4542288"/>
            <wp:effectExtent l="0" t="0" r="2540" b="107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C1004" w:rsidRDefault="009C1004"/>
    <w:p w:rsidR="009C1004" w:rsidRDefault="009C1004">
      <w:r>
        <w:rPr>
          <w:noProof/>
          <w:color w:val="000000"/>
          <w:sz w:val="26"/>
          <w:szCs w:val="26"/>
          <w:lang w:eastAsia="lv-LV"/>
        </w:rPr>
        <w:drawing>
          <wp:inline distT="0" distB="0" distL="0" distR="0" wp14:anchorId="1B1BB88E" wp14:editId="1183D7DC">
            <wp:extent cx="4705350" cy="385762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9C10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B6C70"/>
    <w:multiLevelType w:val="hybridMultilevel"/>
    <w:tmpl w:val="7738266A"/>
    <w:lvl w:ilvl="0" w:tplc="20F01A64">
      <w:start w:val="1"/>
      <w:numFmt w:val="decimal"/>
      <w:lvlText w:val="%1."/>
      <w:lvlJc w:val="left"/>
      <w:pPr>
        <w:ind w:left="1069" w:hanging="360"/>
      </w:pPr>
      <w:rPr>
        <w:rFonts w:hint="default"/>
        <w:b/>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51630A1B"/>
    <w:multiLevelType w:val="multilevel"/>
    <w:tmpl w:val="CCCC5766"/>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004"/>
    <w:rsid w:val="005B778C"/>
    <w:rsid w:val="009C10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D440F-5E86-4B0E-BB86-91873229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004"/>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1059343191857116"/>
          <c:w val="1"/>
          <c:h val="0.78752192561295686"/>
        </c:manualLayout>
      </c:layout>
      <c:pie3DChart>
        <c:varyColors val="1"/>
        <c:ser>
          <c:idx val="0"/>
          <c:order val="0"/>
          <c:tx>
            <c:strRef>
              <c:f>Sheet1!$B$1</c:f>
              <c:strCache>
                <c:ptCount val="1"/>
                <c:pt idx="0">
                  <c:v>Bērni ar uzvedības problēmām. Problēmu risināšanas iespējas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095E-4D45-8EC6-9784B8170ACE}"/>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095E-4D45-8EC6-9784B8170ACE}"/>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095E-4D45-8EC6-9784B8170ACE}"/>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095E-4D45-8EC6-9784B8170ACE}"/>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095E-4D45-8EC6-9784B8170ACE}"/>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095E-4D45-8EC6-9784B8170ACE}"/>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D-095E-4D45-8EC6-9784B8170ACE}"/>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F-095E-4D45-8EC6-9784B8170AC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Sheet1!$A$2:$A$9</c:f>
              <c:strCache>
                <c:ptCount val="8"/>
                <c:pt idx="0">
                  <c:v>3 punkti</c:v>
                </c:pt>
                <c:pt idx="1">
                  <c:v>4 punkti</c:v>
                </c:pt>
                <c:pt idx="2">
                  <c:v>5 punkti</c:v>
                </c:pt>
                <c:pt idx="3">
                  <c:v>6 punkti</c:v>
                </c:pt>
                <c:pt idx="4">
                  <c:v>7 punkti</c:v>
                </c:pt>
                <c:pt idx="5">
                  <c:v>8 punkti</c:v>
                </c:pt>
                <c:pt idx="6">
                  <c:v>9 punkti</c:v>
                </c:pt>
                <c:pt idx="7">
                  <c:v>10 punkti</c:v>
                </c:pt>
              </c:strCache>
            </c:strRef>
          </c:cat>
          <c:val>
            <c:numRef>
              <c:f>Sheet1!$B$2:$B$9</c:f>
              <c:numCache>
                <c:formatCode>General</c:formatCode>
                <c:ptCount val="8"/>
                <c:pt idx="0">
                  <c:v>3</c:v>
                </c:pt>
                <c:pt idx="1">
                  <c:v>6</c:v>
                </c:pt>
                <c:pt idx="2">
                  <c:v>9</c:v>
                </c:pt>
                <c:pt idx="3">
                  <c:v>8</c:v>
                </c:pt>
                <c:pt idx="4">
                  <c:v>8</c:v>
                </c:pt>
                <c:pt idx="5">
                  <c:v>14</c:v>
                </c:pt>
                <c:pt idx="6">
                  <c:v>34</c:v>
                </c:pt>
                <c:pt idx="7">
                  <c:v>44</c:v>
                </c:pt>
              </c:numCache>
            </c:numRef>
          </c:val>
          <c:extLst xmlns:c16r2="http://schemas.microsoft.com/office/drawing/2015/06/chart">
            <c:ext xmlns:c16="http://schemas.microsoft.com/office/drawing/2014/chart" uri="{C3380CC4-5D6E-409C-BE32-E72D297353CC}">
              <c16:uniqueId val="{00000000-F0DB-461E-A3E1-A537ABB8FB87}"/>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2164293293125593"/>
          <c:y val="1.502347417840375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2039505371106962E-2"/>
          <c:y val="0.31341614383763527"/>
          <c:w val="0.93161171793087627"/>
          <c:h val="0.68658394480875651"/>
        </c:manualLayout>
      </c:layout>
      <c:pie3DChart>
        <c:varyColors val="1"/>
        <c:ser>
          <c:idx val="0"/>
          <c:order val="0"/>
          <c:tx>
            <c:strRef>
              <c:f>Sheet1!$B$1</c:f>
              <c:strCache>
                <c:ptCount val="1"/>
                <c:pt idx="0">
                  <c:v>Vērtējums prezentācijai "Plānotais valsts atbalsts audžuģimenēm. Speciālo audžuģimeņu institūta izveide"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C8BA-40BF-8A52-10DB10E84882}"/>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C8BA-40BF-8A52-10DB10E84882}"/>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C8BA-40BF-8A52-10DB10E84882}"/>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C8BA-40BF-8A52-10DB10E84882}"/>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C8BA-40BF-8A52-10DB10E84882}"/>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C8BA-40BF-8A52-10DB10E8488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Sheet1!$A$2:$A$7</c:f>
              <c:strCache>
                <c:ptCount val="6"/>
                <c:pt idx="0">
                  <c:v>5 punkti</c:v>
                </c:pt>
                <c:pt idx="1">
                  <c:v>6 punkti</c:v>
                </c:pt>
                <c:pt idx="2">
                  <c:v>7 punkti</c:v>
                </c:pt>
                <c:pt idx="3">
                  <c:v>8 punkti</c:v>
                </c:pt>
                <c:pt idx="4">
                  <c:v>9 punkti</c:v>
                </c:pt>
                <c:pt idx="5">
                  <c:v>10 punkti</c:v>
                </c:pt>
              </c:strCache>
            </c:strRef>
          </c:cat>
          <c:val>
            <c:numRef>
              <c:f>Sheet1!$B$2:$B$7</c:f>
              <c:numCache>
                <c:formatCode>General</c:formatCode>
                <c:ptCount val="6"/>
                <c:pt idx="0">
                  <c:v>3</c:v>
                </c:pt>
                <c:pt idx="1">
                  <c:v>5</c:v>
                </c:pt>
                <c:pt idx="2">
                  <c:v>22</c:v>
                </c:pt>
                <c:pt idx="3">
                  <c:v>32</c:v>
                </c:pt>
                <c:pt idx="4">
                  <c:v>42</c:v>
                </c:pt>
                <c:pt idx="5">
                  <c:v>22</c:v>
                </c:pt>
              </c:numCache>
            </c:numRef>
          </c:val>
          <c:extLst xmlns:c16r2="http://schemas.microsoft.com/office/drawing/2015/06/chart">
            <c:ext xmlns:c16="http://schemas.microsoft.com/office/drawing/2014/chart" uri="{C3380CC4-5D6E-409C-BE32-E72D297353CC}">
              <c16:uniqueId val="{00000000-C62D-4EC0-9281-1776745D16BE}"/>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86419057658726928"/>
          <c:y val="0.34246491634366139"/>
          <c:w val="0.12136203598195783"/>
          <c:h val="0.5830782607282448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5255424890070555"/>
          <c:w val="0.91234853468984567"/>
          <c:h val="0.74744575109929445"/>
        </c:manualLayout>
      </c:layout>
      <c:pie3DChart>
        <c:varyColors val="1"/>
        <c:ser>
          <c:idx val="0"/>
          <c:order val="0"/>
          <c:tx>
            <c:strRef>
              <c:f>Sheet1!$B$1</c:f>
              <c:strCache>
                <c:ptCount val="1"/>
                <c:pt idx="0">
                  <c:v>Vērtējums prezentācijai "Normatīvo aktu prasības ģimeniskas vides nodrošināšanā bērnu ārpusģimenes aprūpes iestādēs"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2652-42DC-8FE2-707BCD2F3E3B}"/>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2652-42DC-8FE2-707BCD2F3E3B}"/>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2652-42DC-8FE2-707BCD2F3E3B}"/>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2652-42DC-8FE2-707BCD2F3E3B}"/>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2652-42DC-8FE2-707BCD2F3E3B}"/>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2652-42DC-8FE2-707BCD2F3E3B}"/>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D-2652-42DC-8FE2-707BCD2F3E3B}"/>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F-2652-42DC-8FE2-707BCD2F3E3B}"/>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1-2652-42DC-8FE2-707BCD2F3E3B}"/>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3-2652-42DC-8FE2-707BCD2F3E3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Sheet1!$A$2:$A$11</c:f>
              <c:strCache>
                <c:ptCount val="10"/>
                <c:pt idx="0">
                  <c:v>1 punkts</c:v>
                </c:pt>
                <c:pt idx="1">
                  <c:v>2 punkti</c:v>
                </c:pt>
                <c:pt idx="2">
                  <c:v>3 punkti</c:v>
                </c:pt>
                <c:pt idx="3">
                  <c:v>4 punkti </c:v>
                </c:pt>
                <c:pt idx="4">
                  <c:v>5 punkti</c:v>
                </c:pt>
                <c:pt idx="5">
                  <c:v>6 punkti</c:v>
                </c:pt>
                <c:pt idx="6">
                  <c:v>7 punkti</c:v>
                </c:pt>
                <c:pt idx="7">
                  <c:v>8 punkti</c:v>
                </c:pt>
                <c:pt idx="8">
                  <c:v>9 punkti</c:v>
                </c:pt>
                <c:pt idx="9">
                  <c:v>10 puntki</c:v>
                </c:pt>
              </c:strCache>
            </c:strRef>
          </c:cat>
          <c:val>
            <c:numRef>
              <c:f>Sheet1!$B$2:$B$11</c:f>
              <c:numCache>
                <c:formatCode>General</c:formatCode>
                <c:ptCount val="10"/>
                <c:pt idx="0">
                  <c:v>1</c:v>
                </c:pt>
                <c:pt idx="1">
                  <c:v>2</c:v>
                </c:pt>
                <c:pt idx="2">
                  <c:v>1</c:v>
                </c:pt>
                <c:pt idx="3">
                  <c:v>3</c:v>
                </c:pt>
                <c:pt idx="4">
                  <c:v>7</c:v>
                </c:pt>
                <c:pt idx="5">
                  <c:v>11</c:v>
                </c:pt>
                <c:pt idx="6">
                  <c:v>24</c:v>
                </c:pt>
                <c:pt idx="7">
                  <c:v>36</c:v>
                </c:pt>
                <c:pt idx="8">
                  <c:v>24</c:v>
                </c:pt>
                <c:pt idx="9">
                  <c:v>11</c:v>
                </c:pt>
              </c:numCache>
            </c:numRef>
          </c:val>
          <c:extLst xmlns:c16r2="http://schemas.microsoft.com/office/drawing/2015/06/chart">
            <c:ext xmlns:c16="http://schemas.microsoft.com/office/drawing/2014/chart" uri="{C3380CC4-5D6E-409C-BE32-E72D297353CC}">
              <c16:uniqueId val="{00000000-8164-45F5-BA13-1D4665EFF051}"/>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9689608636977057E-2"/>
          <c:y val="0.28514189392015143"/>
          <c:w val="0.90714803362130336"/>
          <c:h val="0.71485810607984857"/>
        </c:manualLayout>
      </c:layout>
      <c:pie3DChart>
        <c:varyColors val="1"/>
        <c:ser>
          <c:idx val="0"/>
          <c:order val="0"/>
          <c:tx>
            <c:strRef>
              <c:f>Sheet1!$B$1</c:f>
              <c:strCache>
                <c:ptCount val="1"/>
                <c:pt idx="0">
                  <c:v>Vērtējums prezentācijai "Labās prakses piemērs Daugavpils pilsētas pašvaldībā DI kontekstā"</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CBBC-4DA4-939D-2B5707935119}"/>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CBBC-4DA4-939D-2B5707935119}"/>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CBBC-4DA4-939D-2B5707935119}"/>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CBBC-4DA4-939D-2B5707935119}"/>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CBBC-4DA4-939D-2B5707935119}"/>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CBBC-4DA4-939D-2B570793511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D-CBBC-4DA4-939D-2B570793511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Sheet1!$A$2:$A$8</c:f>
              <c:strCache>
                <c:ptCount val="7"/>
                <c:pt idx="0">
                  <c:v>3 puntki</c:v>
                </c:pt>
                <c:pt idx="1">
                  <c:v>5 punkti</c:v>
                </c:pt>
                <c:pt idx="2">
                  <c:v>6 punkti</c:v>
                </c:pt>
                <c:pt idx="3">
                  <c:v>7 punkti </c:v>
                </c:pt>
                <c:pt idx="4">
                  <c:v>8 punkti</c:v>
                </c:pt>
                <c:pt idx="5">
                  <c:v>9 punkti</c:v>
                </c:pt>
                <c:pt idx="6">
                  <c:v>10 punkti</c:v>
                </c:pt>
              </c:strCache>
            </c:strRef>
          </c:cat>
          <c:val>
            <c:numRef>
              <c:f>Sheet1!$B$2:$B$8</c:f>
              <c:numCache>
                <c:formatCode>General</c:formatCode>
                <c:ptCount val="7"/>
                <c:pt idx="0">
                  <c:v>1</c:v>
                </c:pt>
                <c:pt idx="1">
                  <c:v>6</c:v>
                </c:pt>
                <c:pt idx="2">
                  <c:v>10</c:v>
                </c:pt>
                <c:pt idx="3">
                  <c:v>24</c:v>
                </c:pt>
                <c:pt idx="4">
                  <c:v>32</c:v>
                </c:pt>
                <c:pt idx="5">
                  <c:v>22</c:v>
                </c:pt>
                <c:pt idx="6">
                  <c:v>14</c:v>
                </c:pt>
              </c:numCache>
            </c:numRef>
          </c:val>
          <c:extLst xmlns:c16r2="http://schemas.microsoft.com/office/drawing/2015/06/chart">
            <c:ext xmlns:c16="http://schemas.microsoft.com/office/drawing/2014/chart" uri="{C3380CC4-5D6E-409C-BE32-E72D297353CC}">
              <c16:uniqueId val="{00000000-AC0F-4BAF-BDC0-62527452F55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1227</Words>
  <Characters>700</Characters>
  <Application>Microsoft Office Word</Application>
  <DocSecurity>0</DocSecurity>
  <Lines>5</Lines>
  <Paragraphs>3</Paragraphs>
  <ScaleCrop>false</ScaleCrop>
  <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Taivo Trams</dc:creator>
  <cp:keywords/>
  <dc:description/>
  <cp:lastModifiedBy>Taivo Trams</cp:lastModifiedBy>
  <cp:revision>1</cp:revision>
  <dcterms:created xsi:type="dcterms:W3CDTF">2017-11-22T14:47:00Z</dcterms:created>
  <dcterms:modified xsi:type="dcterms:W3CDTF">2017-11-22T14:49:00Z</dcterms:modified>
</cp:coreProperties>
</file>