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C4A" w:rsidRDefault="00AA02A4" w:rsidP="000F6BEE">
      <w:pPr>
        <w:spacing w:before="120"/>
        <w:jc w:val="center"/>
        <w:rPr>
          <w:sz w:val="22"/>
          <w:szCs w:val="22"/>
        </w:rPr>
      </w:pPr>
      <w:r w:rsidRPr="00CC1D21">
        <w:rPr>
          <w:rFonts w:ascii="RimHelvetica" w:hAnsi="RimHelvetica"/>
          <w:b/>
          <w:noProof/>
        </w:rPr>
        <w:drawing>
          <wp:inline distT="0" distB="0" distL="0" distR="0">
            <wp:extent cx="965200" cy="977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0" cy="977900"/>
                    </a:xfrm>
                    <a:prstGeom prst="rect">
                      <a:avLst/>
                    </a:prstGeom>
                    <a:noFill/>
                    <a:ln>
                      <a:noFill/>
                    </a:ln>
                  </pic:spPr>
                </pic:pic>
              </a:graphicData>
            </a:graphic>
          </wp:inline>
        </w:drawing>
      </w:r>
    </w:p>
    <w:p w:rsidR="004312E3" w:rsidRDefault="00A535F3" w:rsidP="00C05C55">
      <w:pPr>
        <w:spacing w:after="140"/>
        <w:jc w:val="center"/>
        <w:rPr>
          <w:rFonts w:ascii="Verdana" w:hAnsi="Verdana"/>
          <w:sz w:val="28"/>
          <w:szCs w:val="28"/>
        </w:rPr>
      </w:pPr>
      <w:r>
        <w:rPr>
          <w:rFonts w:ascii="Verdana" w:hAnsi="Verdana"/>
          <w:sz w:val="28"/>
          <w:szCs w:val="28"/>
        </w:rPr>
        <w:t>B</w:t>
      </w:r>
      <w:r w:rsidR="000F6BEE" w:rsidRPr="007F0BEF">
        <w:rPr>
          <w:rFonts w:ascii="Verdana" w:hAnsi="Verdana"/>
          <w:sz w:val="28"/>
          <w:szCs w:val="28"/>
        </w:rPr>
        <w:t xml:space="preserve">ērnu aizsardzības </w:t>
      </w:r>
      <w:r>
        <w:rPr>
          <w:rFonts w:ascii="Verdana" w:hAnsi="Verdana"/>
          <w:sz w:val="28"/>
          <w:szCs w:val="28"/>
        </w:rPr>
        <w:t>centrs</w:t>
      </w:r>
    </w:p>
    <w:p w:rsidR="004312E3" w:rsidRPr="00C05C55" w:rsidRDefault="004312E3" w:rsidP="004312E3">
      <w:pPr>
        <w:tabs>
          <w:tab w:val="left" w:leader="underscore" w:pos="8931"/>
        </w:tabs>
        <w:spacing w:after="140"/>
        <w:jc w:val="center"/>
        <w:rPr>
          <w:sz w:val="6"/>
          <w:szCs w:val="6"/>
        </w:rPr>
      </w:pPr>
      <w:r w:rsidRPr="007F0BEF">
        <w:rPr>
          <w:rFonts w:ascii="Verdana" w:hAnsi="Verdana"/>
          <w:sz w:val="16"/>
          <w:szCs w:val="16"/>
        </w:rPr>
        <w:tab/>
      </w:r>
    </w:p>
    <w:p w:rsidR="00696C4A" w:rsidRPr="003A6AA6" w:rsidRDefault="0015215D" w:rsidP="00C05C55">
      <w:pPr>
        <w:spacing w:before="140"/>
        <w:jc w:val="center"/>
        <w:rPr>
          <w:sz w:val="17"/>
          <w:szCs w:val="17"/>
        </w:rPr>
      </w:pPr>
      <w:r w:rsidRPr="003A6AA6">
        <w:rPr>
          <w:sz w:val="17"/>
          <w:szCs w:val="17"/>
        </w:rPr>
        <w:t>Ventspils iela 5</w:t>
      </w:r>
      <w:r w:rsidR="00696C4A" w:rsidRPr="003A6AA6">
        <w:rPr>
          <w:sz w:val="17"/>
          <w:szCs w:val="17"/>
        </w:rPr>
        <w:t>3, Rīga, LV-100</w:t>
      </w:r>
      <w:r w:rsidRPr="003A6AA6">
        <w:rPr>
          <w:sz w:val="17"/>
          <w:szCs w:val="17"/>
        </w:rPr>
        <w:t>2</w:t>
      </w:r>
      <w:r w:rsidR="000F6BEE" w:rsidRPr="003A6AA6">
        <w:rPr>
          <w:sz w:val="17"/>
          <w:szCs w:val="17"/>
        </w:rPr>
        <w:t>, tālr.</w:t>
      </w:r>
      <w:r w:rsidR="00696C4A" w:rsidRPr="003A6AA6">
        <w:rPr>
          <w:sz w:val="17"/>
          <w:szCs w:val="17"/>
        </w:rPr>
        <w:t xml:space="preserve"> </w:t>
      </w:r>
      <w:r w:rsidRPr="003A6AA6">
        <w:rPr>
          <w:sz w:val="17"/>
          <w:szCs w:val="17"/>
        </w:rPr>
        <w:t>6</w:t>
      </w:r>
      <w:r w:rsidR="00696C4A" w:rsidRPr="003A6AA6">
        <w:rPr>
          <w:sz w:val="17"/>
          <w:szCs w:val="17"/>
        </w:rPr>
        <w:t>7359128, e-pasts pasts@b</w:t>
      </w:r>
      <w:r w:rsidR="00A535F3">
        <w:rPr>
          <w:sz w:val="17"/>
          <w:szCs w:val="17"/>
        </w:rPr>
        <w:t>ac</w:t>
      </w:r>
      <w:r w:rsidR="00696C4A" w:rsidRPr="003A6AA6">
        <w:rPr>
          <w:sz w:val="17"/>
          <w:szCs w:val="17"/>
        </w:rPr>
        <w:t>.gov.lv</w:t>
      </w:r>
      <w:r w:rsidR="000F6BEE" w:rsidRPr="003A6AA6">
        <w:rPr>
          <w:sz w:val="17"/>
          <w:szCs w:val="17"/>
        </w:rPr>
        <w:t>, www.</w:t>
      </w:r>
      <w:r w:rsidR="00A535F3">
        <w:rPr>
          <w:sz w:val="17"/>
          <w:szCs w:val="17"/>
        </w:rPr>
        <w:t>bac</w:t>
      </w:r>
      <w:r w:rsidR="000F6BEE" w:rsidRPr="003A6AA6">
        <w:rPr>
          <w:sz w:val="17"/>
          <w:szCs w:val="17"/>
        </w:rPr>
        <w:t xml:space="preserve">.gov.lv </w:t>
      </w:r>
    </w:p>
    <w:p w:rsidR="00C337B5" w:rsidRDefault="00C337B5" w:rsidP="00C337B5">
      <w:pPr>
        <w:jc w:val="center"/>
      </w:pPr>
    </w:p>
    <w:p w:rsidR="00FE1751" w:rsidRDefault="00FE1751" w:rsidP="00C337B5">
      <w:pPr>
        <w:jc w:val="center"/>
      </w:pPr>
    </w:p>
    <w:p w:rsidR="00A91034" w:rsidRPr="00FC3F16" w:rsidRDefault="00A91034" w:rsidP="00FC3F16">
      <w:pPr>
        <w:pStyle w:val="Virsraksts3"/>
        <w:jc w:val="center"/>
        <w:rPr>
          <w:rFonts w:ascii="Times New Roman" w:hAnsi="Times New Roman"/>
          <w:b w:val="0"/>
          <w:sz w:val="24"/>
        </w:rPr>
      </w:pPr>
      <w:bookmarkStart w:id="0" w:name="_Hlk78884632"/>
      <w:r w:rsidRPr="00FC3F16">
        <w:rPr>
          <w:rFonts w:ascii="Times New Roman" w:hAnsi="Times New Roman"/>
          <w:b w:val="0"/>
          <w:sz w:val="28"/>
        </w:rPr>
        <w:t>RĪKOJUMS</w:t>
      </w:r>
      <w:r w:rsidRPr="00FC3F16">
        <w:rPr>
          <w:rFonts w:ascii="Times New Roman" w:hAnsi="Times New Roman"/>
          <w:b w:val="0"/>
          <w:sz w:val="28"/>
        </w:rPr>
        <w:br/>
      </w:r>
      <w:r w:rsidRPr="00FC3F16">
        <w:rPr>
          <w:rFonts w:ascii="Times New Roman" w:hAnsi="Times New Roman"/>
          <w:b w:val="0"/>
          <w:sz w:val="24"/>
        </w:rPr>
        <w:t>Rīgā</w:t>
      </w:r>
    </w:p>
    <w:p w:rsidR="00A91034" w:rsidRDefault="00A91034" w:rsidP="00A91034">
      <w:bookmarkStart w:id="1" w:name="_Hlk100663505"/>
      <w:bookmarkEnd w:id="0"/>
    </w:p>
    <w:p w:rsidR="00FE1751" w:rsidRDefault="00FE1751" w:rsidP="00A91034"/>
    <w:tbl>
      <w:tblPr>
        <w:tblW w:w="9356" w:type="dxa"/>
        <w:tblLayout w:type="fixed"/>
        <w:tblLook w:val="04A0" w:firstRow="1" w:lastRow="0" w:firstColumn="1" w:lastColumn="0" w:noHBand="0" w:noVBand="1"/>
      </w:tblPr>
      <w:tblGrid>
        <w:gridCol w:w="2694"/>
        <w:gridCol w:w="6662"/>
      </w:tblGrid>
      <w:tr w:rsidR="00000000" w:rsidTr="001C68B0">
        <w:tc>
          <w:tcPr>
            <w:tcW w:w="2694" w:type="dxa"/>
            <w:shd w:val="clear" w:color="auto" w:fill="auto"/>
          </w:tcPr>
          <w:p w:rsidR="00A91034" w:rsidRPr="00EB4775" w:rsidRDefault="00A91034" w:rsidP="001C68B0">
            <w:r w:rsidRPr="00EB4775">
              <w:t xml:space="preserve">27.02.2024. </w:t>
            </w:r>
          </w:p>
        </w:tc>
        <w:tc>
          <w:tcPr>
            <w:tcW w:w="6662" w:type="dxa"/>
            <w:shd w:val="clear" w:color="auto" w:fill="auto"/>
          </w:tcPr>
          <w:p w:rsidR="00A91034" w:rsidRPr="00EB4775" w:rsidRDefault="00A91034" w:rsidP="001C68B0">
            <w:pPr>
              <w:jc w:val="right"/>
            </w:pPr>
            <w:r>
              <w:t xml:space="preserve">Nr. </w:t>
            </w:r>
            <w:r w:rsidRPr="00EB4775">
              <w:t>1-1/49</w:t>
            </w:r>
          </w:p>
        </w:tc>
      </w:tr>
    </w:tbl>
    <w:p w:rsidR="00A91034" w:rsidRDefault="00A91034" w:rsidP="00A91034"/>
    <w:p w:rsidR="00FE1751" w:rsidRDefault="00FE1751" w:rsidP="00A91034"/>
    <w:p w:rsidR="00A636A2" w:rsidRDefault="00A91034" w:rsidP="00AF19BB">
      <w:r w:rsidRPr="00EB4775">
        <w:t xml:space="preserve">Par profesionālās kompetences pilnveides programmas </w:t>
      </w:r>
    </w:p>
    <w:p w:rsidR="00A636A2" w:rsidRDefault="00A91034" w:rsidP="00AF19BB">
      <w:r w:rsidRPr="00EB4775">
        <w:t xml:space="preserve">vadības jautājumos </w:t>
      </w:r>
      <w:r w:rsidR="00A636A2">
        <w:rPr>
          <w:shd w:val="clear" w:color="auto" w:fill="FFFFFF"/>
        </w:rPr>
        <w:t>bērnu tiesību aizsardzības jomā</w:t>
      </w:r>
      <w:r w:rsidR="00A636A2" w:rsidRPr="00EB4775">
        <w:t xml:space="preserve"> </w:t>
      </w:r>
    </w:p>
    <w:p w:rsidR="00A91034" w:rsidRDefault="00A91034" w:rsidP="00AF19BB">
      <w:r w:rsidRPr="00EB4775">
        <w:t>parauga</w:t>
      </w:r>
      <w:r w:rsidR="00AF19BB">
        <w:t xml:space="preserve"> </w:t>
      </w:r>
      <w:r w:rsidRPr="00EB4775">
        <w:t>apstiprināšanu</w:t>
      </w:r>
    </w:p>
    <w:p w:rsidR="00FE1751" w:rsidRDefault="00FE1751" w:rsidP="00AF19BB"/>
    <w:p w:rsidR="00A636A2" w:rsidRPr="0016000E" w:rsidRDefault="00A636A2" w:rsidP="00A636A2">
      <w:pPr>
        <w:pStyle w:val="Sarakstarindkopa"/>
        <w:widowControl w:val="0"/>
        <w:spacing w:before="240" w:after="120" w:line="276" w:lineRule="auto"/>
        <w:ind w:left="0" w:firstLine="709"/>
        <w:jc w:val="both"/>
      </w:pPr>
      <w:r w:rsidRPr="00464B7B">
        <w:t>Apstiprināt Eiropas Savienības kohēzijas politikas programmas 2021.-2027. gadam Eiropas Sociālā fonda Plus  4.3.6. specifiskā atbalsta mērķa “Veicināt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 projekta “Profesionālās kvalifikācijas pilnveide bērnu tiesību jautājumos un bērnu likumisko pārstāvju atbildības stiprināšana” ietvaros izstrādātu profesionālās kompetences pilnveides programm</w:t>
      </w:r>
      <w:r>
        <w:t>as</w:t>
      </w:r>
      <w:r w:rsidRPr="00464B7B">
        <w:t xml:space="preserve"> paraugu un t</w:t>
      </w:r>
      <w:r>
        <w:t>ās</w:t>
      </w:r>
      <w:r w:rsidRPr="00464B7B">
        <w:t xml:space="preserve"> </w:t>
      </w:r>
      <w:r>
        <w:t xml:space="preserve">mācību </w:t>
      </w:r>
      <w:r w:rsidRPr="00464B7B">
        <w:t>metodik</w:t>
      </w:r>
      <w:r>
        <w:t xml:space="preserve">u </w:t>
      </w:r>
      <w:r w:rsidRPr="0016000E">
        <w:t>“Profesionālās kompetences pilnveides programma</w:t>
      </w:r>
      <w:r>
        <w:t xml:space="preserve"> </w:t>
      </w:r>
      <w:r w:rsidRPr="0016000E">
        <w:t xml:space="preserve">vadības jautājumos </w:t>
      </w:r>
      <w:r>
        <w:rPr>
          <w:shd w:val="clear" w:color="auto" w:fill="FFFFFF"/>
        </w:rPr>
        <w:t xml:space="preserve">bērnu tiesību aizsardzības jomā” </w:t>
      </w:r>
      <w:r w:rsidRPr="0016000E">
        <w:rPr>
          <w:shd w:val="clear" w:color="auto" w:fill="FFFFFF"/>
        </w:rPr>
        <w:t>Bērnu tiesību aizsardzības likuma 5.</w:t>
      </w:r>
      <w:r w:rsidRPr="0016000E">
        <w:rPr>
          <w:shd w:val="clear" w:color="auto" w:fill="FFFFFF"/>
          <w:vertAlign w:val="superscript"/>
        </w:rPr>
        <w:t>1</w:t>
      </w:r>
      <w:r w:rsidRPr="0016000E">
        <w:rPr>
          <w:shd w:val="clear" w:color="auto" w:fill="FFFFFF"/>
        </w:rPr>
        <w:t> panta pirmās daļas 1.</w:t>
      </w:r>
      <w:r w:rsidR="00E90AB5">
        <w:rPr>
          <w:shd w:val="clear" w:color="auto" w:fill="FFFFFF"/>
        </w:rPr>
        <w:t> </w:t>
      </w:r>
      <w:r w:rsidRPr="0016000E">
        <w:rPr>
          <w:shd w:val="clear" w:color="auto" w:fill="FFFFFF"/>
        </w:rPr>
        <w:t xml:space="preserve">punktā noteiktajiem </w:t>
      </w:r>
      <w:proofErr w:type="spellStart"/>
      <w:r w:rsidRPr="0016000E">
        <w:rPr>
          <w:shd w:val="clear" w:color="auto" w:fill="FFFFFF"/>
        </w:rPr>
        <w:t>ārpusģimenes</w:t>
      </w:r>
      <w:proofErr w:type="spellEnd"/>
      <w:r w:rsidRPr="0016000E">
        <w:rPr>
          <w:shd w:val="clear" w:color="auto" w:fill="FFFFFF"/>
        </w:rPr>
        <w:t xml:space="preserve"> aprūpes iestāžu (valsts un pašvaldību bērnu ilgstošas sociālās aprūpes un sociālās rehabilitācijas iestāžu) vadītājiem; 2. punktā noteiktajiem bāriņtiesas priekšsēdētājiem, bāriņtiesas priekšsēdētāju vietniekiem, bāriņtiesas struktūrvienību vadītājiem; 15.</w:t>
      </w:r>
      <w:r>
        <w:rPr>
          <w:shd w:val="clear" w:color="auto" w:fill="FFFFFF"/>
        </w:rPr>
        <w:t xml:space="preserve"> </w:t>
      </w:r>
      <w:r w:rsidRPr="0016000E">
        <w:rPr>
          <w:shd w:val="clear" w:color="auto" w:fill="FFFFFF"/>
        </w:rPr>
        <w:t xml:space="preserve">punktā noteiktajam </w:t>
      </w:r>
      <w:r>
        <w:rPr>
          <w:shd w:val="clear" w:color="auto" w:fill="FFFFFF"/>
        </w:rPr>
        <w:t xml:space="preserve">Bērnu </w:t>
      </w:r>
      <w:r w:rsidR="00E90AB5">
        <w:rPr>
          <w:shd w:val="clear" w:color="auto" w:fill="FFFFFF"/>
        </w:rPr>
        <w:t>aizsardzības</w:t>
      </w:r>
      <w:r>
        <w:rPr>
          <w:shd w:val="clear" w:color="auto" w:fill="FFFFFF"/>
        </w:rPr>
        <w:t xml:space="preserve"> centra</w:t>
      </w:r>
      <w:r w:rsidRPr="0016000E">
        <w:rPr>
          <w:shd w:val="clear" w:color="auto" w:fill="FFFFFF"/>
        </w:rPr>
        <w:t xml:space="preserve"> vadītājam, tā vietniekiem un struktūrvienību vadītājiem; 20. punktā noteiktajiem </w:t>
      </w:r>
      <w:proofErr w:type="spellStart"/>
      <w:r w:rsidRPr="0016000E">
        <w:rPr>
          <w:shd w:val="clear" w:color="auto" w:fill="FFFFFF"/>
        </w:rPr>
        <w:t>ārpusģimenes</w:t>
      </w:r>
      <w:proofErr w:type="spellEnd"/>
      <w:r w:rsidRPr="0016000E">
        <w:rPr>
          <w:shd w:val="clear" w:color="auto" w:fill="FFFFFF"/>
        </w:rPr>
        <w:t xml:space="preserve"> aprūpes atbalsta centru vadītājiem, </w:t>
      </w:r>
      <w:r w:rsidRPr="004F4F86">
        <w:rPr>
          <w:shd w:val="clear" w:color="auto" w:fill="FFFFFF"/>
        </w:rPr>
        <w:t>to vietniekiem un struktūrvienību vadītājiem</w:t>
      </w:r>
      <w:r w:rsidRPr="004F4F86">
        <w:t xml:space="preserve"> (24 </w:t>
      </w:r>
      <w:r>
        <w:t>akadēmisko stundu apjomā</w:t>
      </w:r>
      <w:r w:rsidRPr="004F4F86">
        <w:t>)</w:t>
      </w:r>
      <w:r>
        <w:t>.</w:t>
      </w:r>
    </w:p>
    <w:p w:rsidR="00A636A2" w:rsidRDefault="00A636A2" w:rsidP="00D21EC7">
      <w:pPr>
        <w:widowControl w:val="0"/>
        <w:ind w:firstLine="720"/>
        <w:jc w:val="both"/>
      </w:pPr>
      <w:r w:rsidRPr="004F4F86">
        <w:t>Mācību īstenošana atbilstoši rīkojumā apstiprinātajam profesionālās kompetences pilnveides programmas paraugam un tās mācību metodikai ir uzsākama ar 2024. gada 1.</w:t>
      </w:r>
      <w:r>
        <w:t> </w:t>
      </w:r>
      <w:r w:rsidRPr="004F4F86">
        <w:t>mart</w:t>
      </w:r>
      <w:r>
        <w:t>u</w:t>
      </w:r>
      <w:r w:rsidRPr="004F4F86">
        <w:t>.</w:t>
      </w:r>
    </w:p>
    <w:p w:rsidR="00D736AD" w:rsidRPr="00DB045C" w:rsidRDefault="00D736AD" w:rsidP="00D21EC7">
      <w:pPr>
        <w:widowControl w:val="0"/>
        <w:ind w:firstLine="720"/>
        <w:jc w:val="both"/>
        <w:rPr>
          <w:sz w:val="20"/>
        </w:rPr>
      </w:pPr>
    </w:p>
    <w:p w:rsidR="00AF19BB" w:rsidRPr="008B3EF3" w:rsidRDefault="00AF19BB" w:rsidP="00AF19BB">
      <w:pPr>
        <w:widowControl w:val="0"/>
        <w:ind w:firstLine="720"/>
        <w:jc w:val="both"/>
        <w:rPr>
          <w:sz w:val="20"/>
        </w:rPr>
      </w:pPr>
    </w:p>
    <w:p w:rsidR="00FE1751" w:rsidRPr="00B15F2B" w:rsidRDefault="00FE1751" w:rsidP="00AF19BB">
      <w:pPr>
        <w:widowControl w:val="0"/>
        <w:ind w:firstLine="720"/>
        <w:jc w:val="both"/>
      </w:pPr>
    </w:p>
    <w:tbl>
      <w:tblPr>
        <w:tblW w:w="0" w:type="auto"/>
        <w:tblInd w:w="817" w:type="dxa"/>
        <w:tblLook w:val="04A0" w:firstRow="1" w:lastRow="0" w:firstColumn="1" w:lastColumn="0" w:noHBand="0" w:noVBand="1"/>
      </w:tblPr>
      <w:tblGrid>
        <w:gridCol w:w="1275"/>
        <w:gridCol w:w="7262"/>
      </w:tblGrid>
      <w:tr w:rsidR="00000000" w:rsidTr="00DB045C">
        <w:tc>
          <w:tcPr>
            <w:tcW w:w="1276" w:type="dxa"/>
            <w:shd w:val="clear" w:color="auto" w:fill="auto"/>
          </w:tcPr>
          <w:p w:rsidR="00AF19BB" w:rsidRDefault="00AF19BB" w:rsidP="00A91034">
            <w:r>
              <w:t>Pielikumā:</w:t>
            </w:r>
          </w:p>
        </w:tc>
        <w:tc>
          <w:tcPr>
            <w:tcW w:w="7477" w:type="dxa"/>
            <w:shd w:val="clear" w:color="auto" w:fill="auto"/>
          </w:tcPr>
          <w:p w:rsidR="00AF19BB" w:rsidRDefault="00AF19BB" w:rsidP="00AF19BB">
            <w:r>
              <w:t>Profesionālās kompetences pilnveides programma vadības jautājumos ar pielikumiem</w:t>
            </w:r>
          </w:p>
        </w:tc>
      </w:tr>
    </w:tbl>
    <w:p w:rsidR="00A91034" w:rsidRDefault="00A91034" w:rsidP="00A91034"/>
    <w:p w:rsidR="00B6281A" w:rsidRDefault="00B6281A" w:rsidP="00A91034"/>
    <w:p w:rsidR="00AF19BB" w:rsidRPr="00EB4775" w:rsidRDefault="00AF19BB" w:rsidP="00A91034"/>
    <w:tbl>
      <w:tblPr>
        <w:tblW w:w="0" w:type="auto"/>
        <w:tblLook w:val="04A0" w:firstRow="1" w:lastRow="0" w:firstColumn="1" w:lastColumn="0" w:noHBand="0" w:noVBand="1"/>
      </w:tblPr>
      <w:tblGrid>
        <w:gridCol w:w="4678"/>
        <w:gridCol w:w="4644"/>
      </w:tblGrid>
      <w:tr w:rsidR="00000000" w:rsidTr="00D21EC7">
        <w:tc>
          <w:tcPr>
            <w:tcW w:w="4678" w:type="dxa"/>
            <w:shd w:val="clear" w:color="auto" w:fill="auto"/>
          </w:tcPr>
          <w:p w:rsidR="00A91034" w:rsidRPr="00EB4775" w:rsidRDefault="00A91034" w:rsidP="001C68B0">
            <w:r w:rsidRPr="00EB4775">
              <w:t>vadītājs</w:t>
            </w:r>
          </w:p>
        </w:tc>
        <w:tc>
          <w:tcPr>
            <w:tcW w:w="4644" w:type="dxa"/>
            <w:shd w:val="clear" w:color="auto" w:fill="auto"/>
          </w:tcPr>
          <w:p w:rsidR="00A91034" w:rsidRPr="00EB4775" w:rsidRDefault="00A91034" w:rsidP="001C68B0">
            <w:pPr>
              <w:jc w:val="right"/>
            </w:pPr>
            <w:r w:rsidRPr="00F30C1C">
              <w:t>Gunita Kovaļevska</w:t>
            </w:r>
          </w:p>
        </w:tc>
      </w:tr>
    </w:tbl>
    <w:p w:rsidR="00A91034" w:rsidRPr="00EB4775" w:rsidRDefault="00A91034" w:rsidP="00A91034"/>
    <w:p w:rsidR="00A91034" w:rsidRDefault="00A91034" w:rsidP="00A91034"/>
    <w:p w:rsidR="00FE1751" w:rsidRPr="00F43C3C" w:rsidRDefault="00FE1751" w:rsidP="00A91034"/>
    <w:p w:rsidR="00A91034" w:rsidRDefault="00A91034" w:rsidP="00A91034">
      <w:pPr>
        <w:rPr>
          <w:sz w:val="20"/>
          <w:szCs w:val="20"/>
        </w:rPr>
      </w:pPr>
      <w:r w:rsidRPr="00A86B40">
        <w:rPr>
          <w:sz w:val="20"/>
          <w:szCs w:val="20"/>
        </w:rPr>
        <w:t xml:space="preserve">Litiņa-Bērziņa </w:t>
      </w:r>
    </w:p>
    <w:p w:rsidR="003C7710" w:rsidRPr="003C7710" w:rsidRDefault="00A91034" w:rsidP="00A91034">
      <w:pPr>
        <w:rPr>
          <w:sz w:val="20"/>
          <w:szCs w:val="20"/>
        </w:rPr>
      </w:pPr>
      <w:r w:rsidRPr="00A86B40">
        <w:rPr>
          <w:sz w:val="20"/>
          <w:szCs w:val="20"/>
        </w:rPr>
        <w:t>inita.litina-berzina@bac.gov.lv</w:t>
      </w:r>
      <w:bookmarkEnd w:id="1"/>
    </w:p>
    <w:sectPr w:rsidR="003C7710" w:rsidRPr="003C7710" w:rsidSect="00DB045C">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819" w:rsidRDefault="00CB7819" w:rsidP="00F8770C">
      <w:r>
        <w:separator/>
      </w:r>
    </w:p>
  </w:endnote>
  <w:endnote w:type="continuationSeparator" w:id="0">
    <w:p w:rsidR="00CB7819" w:rsidRDefault="00CB7819" w:rsidP="00F8770C">
      <w:r>
        <w:continuationSeparator/>
      </w:r>
    </w:p>
  </w:endnote>
  <w:endnote w:type="continuationNotice" w:id="1">
    <w:p w:rsidR="00CB7819" w:rsidRDefault="00CB7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Helvetica">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EE" w:rsidRDefault="003C79E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EE" w:rsidRDefault="003C79EE">
    <w:pPr>
      <w:pStyle w:val="Kjene"/>
    </w:pPr>
  </w:p>
  <w:p w:rsidR="00000000" w:rsidRDefault="00CB7819">
    <w:pPr>
      <w:jc w:val="center"/>
    </w:pPr>
    <w:r>
      <w:rPr>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EE" w:rsidRPr="00FC5671" w:rsidRDefault="003C79EE">
    <w:pPr>
      <w:pStyle w:val="Kjene"/>
      <w:rPr>
        <w:sz w:val="20"/>
      </w:rPr>
    </w:pPr>
  </w:p>
  <w:p w:rsidR="00000000" w:rsidRDefault="00CB7819">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819" w:rsidRDefault="00CB7819" w:rsidP="00F8770C">
      <w:r>
        <w:separator/>
      </w:r>
    </w:p>
  </w:footnote>
  <w:footnote w:type="continuationSeparator" w:id="0">
    <w:p w:rsidR="00CB7819" w:rsidRDefault="00CB7819" w:rsidP="00F8770C">
      <w:r>
        <w:continuationSeparator/>
      </w:r>
    </w:p>
  </w:footnote>
  <w:footnote w:type="continuationNotice" w:id="1">
    <w:p w:rsidR="00CB7819" w:rsidRDefault="00CB7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EE" w:rsidRDefault="003C79E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EE" w:rsidRDefault="003C79E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EE" w:rsidRDefault="003C79E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4A"/>
    <w:rsid w:val="00020831"/>
    <w:rsid w:val="000233A8"/>
    <w:rsid w:val="00057C73"/>
    <w:rsid w:val="00080A65"/>
    <w:rsid w:val="000E2A05"/>
    <w:rsid w:val="000E5A5E"/>
    <w:rsid w:val="000F6BEE"/>
    <w:rsid w:val="00132572"/>
    <w:rsid w:val="0015215D"/>
    <w:rsid w:val="0016000E"/>
    <w:rsid w:val="00170F3A"/>
    <w:rsid w:val="001A5C5C"/>
    <w:rsid w:val="001B3B70"/>
    <w:rsid w:val="001C68B0"/>
    <w:rsid w:val="001E1B1A"/>
    <w:rsid w:val="001F3BE7"/>
    <w:rsid w:val="00220292"/>
    <w:rsid w:val="00237FD7"/>
    <w:rsid w:val="00283E6E"/>
    <w:rsid w:val="002D5E5B"/>
    <w:rsid w:val="002E39FF"/>
    <w:rsid w:val="002F3754"/>
    <w:rsid w:val="00325060"/>
    <w:rsid w:val="0038049E"/>
    <w:rsid w:val="003A6AA6"/>
    <w:rsid w:val="003C7710"/>
    <w:rsid w:val="003C79EE"/>
    <w:rsid w:val="003C7E3B"/>
    <w:rsid w:val="00425F7E"/>
    <w:rsid w:val="004312E3"/>
    <w:rsid w:val="00464B7B"/>
    <w:rsid w:val="00493B4B"/>
    <w:rsid w:val="0049575C"/>
    <w:rsid w:val="004C4D69"/>
    <w:rsid w:val="004D0987"/>
    <w:rsid w:val="004F4F86"/>
    <w:rsid w:val="0055783D"/>
    <w:rsid w:val="005678A0"/>
    <w:rsid w:val="005F16D3"/>
    <w:rsid w:val="006036CF"/>
    <w:rsid w:val="006074A5"/>
    <w:rsid w:val="006251ED"/>
    <w:rsid w:val="00626829"/>
    <w:rsid w:val="00632A3E"/>
    <w:rsid w:val="0063540D"/>
    <w:rsid w:val="0069368E"/>
    <w:rsid w:val="006942F5"/>
    <w:rsid w:val="00696C4A"/>
    <w:rsid w:val="006A3AED"/>
    <w:rsid w:val="006B37A7"/>
    <w:rsid w:val="006D712E"/>
    <w:rsid w:val="00730D86"/>
    <w:rsid w:val="007370D1"/>
    <w:rsid w:val="007462E1"/>
    <w:rsid w:val="007565F3"/>
    <w:rsid w:val="00762BF9"/>
    <w:rsid w:val="00794316"/>
    <w:rsid w:val="00796144"/>
    <w:rsid w:val="007C7FC1"/>
    <w:rsid w:val="007D7D38"/>
    <w:rsid w:val="007E3C2B"/>
    <w:rsid w:val="007F0BEF"/>
    <w:rsid w:val="007F45D6"/>
    <w:rsid w:val="007F5F7D"/>
    <w:rsid w:val="00815AB6"/>
    <w:rsid w:val="00834D79"/>
    <w:rsid w:val="008B10F5"/>
    <w:rsid w:val="008B16FE"/>
    <w:rsid w:val="008B3EF3"/>
    <w:rsid w:val="008E79E8"/>
    <w:rsid w:val="008E7FFE"/>
    <w:rsid w:val="00921C7C"/>
    <w:rsid w:val="0093595E"/>
    <w:rsid w:val="00980A51"/>
    <w:rsid w:val="009873CD"/>
    <w:rsid w:val="009B10C7"/>
    <w:rsid w:val="00A000EC"/>
    <w:rsid w:val="00A457D3"/>
    <w:rsid w:val="00A535F3"/>
    <w:rsid w:val="00A636A2"/>
    <w:rsid w:val="00A653CD"/>
    <w:rsid w:val="00A712C5"/>
    <w:rsid w:val="00A86B40"/>
    <w:rsid w:val="00A91034"/>
    <w:rsid w:val="00AA02A4"/>
    <w:rsid w:val="00AB6AFF"/>
    <w:rsid w:val="00AD4CB0"/>
    <w:rsid w:val="00AF19BB"/>
    <w:rsid w:val="00B12037"/>
    <w:rsid w:val="00B15F2B"/>
    <w:rsid w:val="00B16F19"/>
    <w:rsid w:val="00B35EF1"/>
    <w:rsid w:val="00B6281A"/>
    <w:rsid w:val="00B6786B"/>
    <w:rsid w:val="00B7791E"/>
    <w:rsid w:val="00BE7C7C"/>
    <w:rsid w:val="00BF6936"/>
    <w:rsid w:val="00C05C55"/>
    <w:rsid w:val="00C221DC"/>
    <w:rsid w:val="00C23ACB"/>
    <w:rsid w:val="00C337B5"/>
    <w:rsid w:val="00C542F4"/>
    <w:rsid w:val="00C5550C"/>
    <w:rsid w:val="00C572BA"/>
    <w:rsid w:val="00C62D70"/>
    <w:rsid w:val="00C74881"/>
    <w:rsid w:val="00C77FC5"/>
    <w:rsid w:val="00CA533B"/>
    <w:rsid w:val="00CB338B"/>
    <w:rsid w:val="00CB7819"/>
    <w:rsid w:val="00CC1D21"/>
    <w:rsid w:val="00CC3030"/>
    <w:rsid w:val="00CE13CF"/>
    <w:rsid w:val="00D21EC7"/>
    <w:rsid w:val="00D575EB"/>
    <w:rsid w:val="00D65CF1"/>
    <w:rsid w:val="00D736AD"/>
    <w:rsid w:val="00D74F54"/>
    <w:rsid w:val="00DB045C"/>
    <w:rsid w:val="00DB6242"/>
    <w:rsid w:val="00DC2A5A"/>
    <w:rsid w:val="00DE0547"/>
    <w:rsid w:val="00DE3966"/>
    <w:rsid w:val="00DE6539"/>
    <w:rsid w:val="00DF3680"/>
    <w:rsid w:val="00E071A7"/>
    <w:rsid w:val="00E71D3B"/>
    <w:rsid w:val="00E73426"/>
    <w:rsid w:val="00E90AB5"/>
    <w:rsid w:val="00EB3C7C"/>
    <w:rsid w:val="00EB4775"/>
    <w:rsid w:val="00EF60F5"/>
    <w:rsid w:val="00F07EBE"/>
    <w:rsid w:val="00F30C1C"/>
    <w:rsid w:val="00F43C3C"/>
    <w:rsid w:val="00F7323A"/>
    <w:rsid w:val="00F84BA3"/>
    <w:rsid w:val="00F8770C"/>
    <w:rsid w:val="00F92B19"/>
    <w:rsid w:val="00FC3F16"/>
    <w:rsid w:val="00FC5671"/>
    <w:rsid w:val="00FD7B57"/>
    <w:rsid w:val="00FE1751"/>
    <w:rsid w:val="00FE53B8"/>
    <w:rsid w:val="00FF1D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45A0B"/>
  <w15:chartTrackingRefBased/>
  <w15:docId w15:val="{DDDC794C-CDCC-45F8-BA61-DE44B3EE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696C4A"/>
    <w:rPr>
      <w:sz w:val="24"/>
      <w:szCs w:val="24"/>
    </w:rPr>
  </w:style>
  <w:style w:type="paragraph" w:styleId="Virsraksts3">
    <w:name w:val="heading 3"/>
    <w:basedOn w:val="Parasts"/>
    <w:next w:val="Parasts"/>
    <w:qFormat/>
    <w:rsid w:val="00696C4A"/>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96C4A"/>
    <w:rPr>
      <w:color w:val="0000FF"/>
      <w:u w:val="single"/>
    </w:rPr>
  </w:style>
  <w:style w:type="paragraph" w:styleId="Pamatteksts2">
    <w:name w:val="Body Text 2"/>
    <w:basedOn w:val="Parasts"/>
    <w:rsid w:val="00696C4A"/>
    <w:pPr>
      <w:ind w:right="535"/>
      <w:jc w:val="both"/>
    </w:pPr>
    <w:rPr>
      <w:sz w:val="28"/>
      <w:szCs w:val="20"/>
      <w:lang w:eastAsia="en-US"/>
    </w:rPr>
  </w:style>
  <w:style w:type="paragraph" w:styleId="Balonteksts">
    <w:name w:val="Balloon Text"/>
    <w:basedOn w:val="Parasts"/>
    <w:semiHidden/>
    <w:rsid w:val="006251ED"/>
    <w:rPr>
      <w:rFonts w:ascii="Tahoma" w:hAnsi="Tahoma" w:cs="Tahoma"/>
      <w:sz w:val="16"/>
      <w:szCs w:val="16"/>
    </w:rPr>
  </w:style>
  <w:style w:type="paragraph" w:styleId="Galvene">
    <w:name w:val="header"/>
    <w:basedOn w:val="Parasts"/>
    <w:link w:val="GalveneRakstz"/>
    <w:rsid w:val="00F8770C"/>
    <w:pPr>
      <w:tabs>
        <w:tab w:val="center" w:pos="4153"/>
        <w:tab w:val="right" w:pos="8306"/>
      </w:tabs>
    </w:pPr>
  </w:style>
  <w:style w:type="character" w:customStyle="1" w:styleId="GalveneRakstz">
    <w:name w:val="Galvene Rakstz."/>
    <w:link w:val="Galvene"/>
    <w:rsid w:val="00F8770C"/>
    <w:rPr>
      <w:sz w:val="24"/>
      <w:szCs w:val="24"/>
    </w:rPr>
  </w:style>
  <w:style w:type="paragraph" w:styleId="Kjene">
    <w:name w:val="footer"/>
    <w:basedOn w:val="Parasts"/>
    <w:link w:val="KjeneRakstz"/>
    <w:rsid w:val="00F8770C"/>
    <w:pPr>
      <w:tabs>
        <w:tab w:val="center" w:pos="4153"/>
        <w:tab w:val="right" w:pos="8306"/>
      </w:tabs>
    </w:pPr>
  </w:style>
  <w:style w:type="character" w:customStyle="1" w:styleId="KjeneRakstz">
    <w:name w:val="Kājene Rakstz."/>
    <w:link w:val="Kjene"/>
    <w:rsid w:val="00F8770C"/>
    <w:rPr>
      <w:sz w:val="24"/>
      <w:szCs w:val="24"/>
    </w:rPr>
  </w:style>
  <w:style w:type="table" w:styleId="Reatabula">
    <w:name w:val="Table Grid"/>
    <w:basedOn w:val="Parastatabula"/>
    <w:rsid w:val="00C33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F19BB"/>
    <w:pPr>
      <w:ind w:left="720"/>
      <w:contextualSpacing/>
    </w:pPr>
  </w:style>
  <w:style w:type="paragraph" w:styleId="Prskatjums">
    <w:name w:val="Revision"/>
    <w:hidden/>
    <w:uiPriority w:val="99"/>
    <w:semiHidden/>
    <w:rsid w:val="003804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5728">
      <w:bodyDiv w:val="1"/>
      <w:marLeft w:val="0"/>
      <w:marRight w:val="0"/>
      <w:marTop w:val="0"/>
      <w:marBottom w:val="0"/>
      <w:divBdr>
        <w:top w:val="none" w:sz="0" w:space="0" w:color="auto"/>
        <w:left w:val="none" w:sz="0" w:space="0" w:color="auto"/>
        <w:bottom w:val="none" w:sz="0" w:space="0" w:color="auto"/>
        <w:right w:val="none" w:sz="0" w:space="0" w:color="auto"/>
      </w:divBdr>
    </w:div>
    <w:div w:id="1173422650">
      <w:bodyDiv w:val="1"/>
      <w:marLeft w:val="0"/>
      <w:marRight w:val="0"/>
      <w:marTop w:val="0"/>
      <w:marBottom w:val="0"/>
      <w:divBdr>
        <w:top w:val="none" w:sz="0" w:space="0" w:color="auto"/>
        <w:left w:val="none" w:sz="0" w:space="0" w:color="auto"/>
        <w:bottom w:val="none" w:sz="0" w:space="0" w:color="auto"/>
        <w:right w:val="none" w:sz="0" w:space="0" w:color="auto"/>
      </w:divBdr>
    </w:div>
    <w:div w:id="194519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1338</Words>
  <Characters>764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VBTAI</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Inita Litiņa-Bērziņa</cp:lastModifiedBy>
  <cp:revision>7</cp:revision>
  <cp:lastPrinted>2021-08-03T11:33:00Z</cp:lastPrinted>
  <dcterms:created xsi:type="dcterms:W3CDTF">2024-04-26T12:11:00Z</dcterms:created>
  <dcterms:modified xsi:type="dcterms:W3CDTF">2024-04-26T12:14:00Z</dcterms:modified>
</cp:coreProperties>
</file>