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4E00" w:rsidRDefault="00E54813" w:rsidP="008A4E00">
      <w:pPr>
        <w:pBdr>
          <w:bottom w:val="single" w:sz="4" w:space="1" w:color="auto"/>
        </w:pBdr>
        <w:spacing w:before="120"/>
        <w:jc w:val="center"/>
        <w:rPr>
          <w:rFonts w:ascii="RimHelvetica" w:hAnsi="RimHelvetica"/>
          <w:b/>
        </w:rPr>
      </w:pPr>
      <w:bookmarkStart w:id="0" w:name="_GoBack"/>
      <w:bookmarkEnd w:id="0"/>
      <w:r w:rsidRPr="00142950">
        <w:rPr>
          <w:rFonts w:ascii="RimHelvetica" w:hAnsi="RimHelvetica"/>
          <w:b/>
          <w:noProof/>
        </w:rPr>
        <w:drawing>
          <wp:inline distT="0" distB="0" distL="0" distR="0">
            <wp:extent cx="962025" cy="971550"/>
            <wp:effectExtent l="0" t="0" r="0" b="0"/>
            <wp:docPr id="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4E00" w:rsidRPr="008D048A" w:rsidRDefault="00E54813" w:rsidP="008A4E00">
      <w:pPr>
        <w:pBdr>
          <w:bottom w:val="single" w:sz="4" w:space="1" w:color="auto"/>
        </w:pBdr>
        <w:spacing w:before="120"/>
        <w:jc w:val="center"/>
        <w:rPr>
          <w:rFonts w:ascii="RimHelvetica" w:hAnsi="RimHelvetica"/>
          <w:b/>
        </w:rPr>
      </w:pPr>
      <w:r w:rsidRPr="005600E5">
        <w:rPr>
          <w:rFonts w:ascii="Verdana" w:hAnsi="Verdana" w:cs="Arial"/>
          <w:sz w:val="28"/>
          <w:szCs w:val="28"/>
        </w:rPr>
        <w:t>Bērnu aizsardzības centrs</w:t>
      </w:r>
    </w:p>
    <w:p w:rsidR="008A4E00" w:rsidRPr="001A5C5C" w:rsidRDefault="00E54813" w:rsidP="008A4E00">
      <w:pPr>
        <w:spacing w:before="60"/>
        <w:jc w:val="center"/>
        <w:rPr>
          <w:sz w:val="20"/>
          <w:szCs w:val="20"/>
        </w:rPr>
      </w:pPr>
      <w:r w:rsidRPr="001A5C5C">
        <w:rPr>
          <w:sz w:val="20"/>
          <w:szCs w:val="20"/>
        </w:rPr>
        <w:t>Ventspils iela 53, Rīga, LV-1002, tālr. 67359128, e-pasts pasts@bti.gov.lv, www.bti.gov.lv</w:t>
      </w:r>
    </w:p>
    <w:p w:rsidR="00EE0CB4" w:rsidRDefault="00EE0CB4" w:rsidP="00EE0CB4">
      <w:pPr>
        <w:jc w:val="center"/>
      </w:pPr>
    </w:p>
    <w:p w:rsidR="00EE0CB4" w:rsidRDefault="00EE0CB4" w:rsidP="00EE0CB4"/>
    <w:p w:rsidR="00EE0CB4" w:rsidRDefault="00EE0CB4" w:rsidP="00EE0CB4"/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2694"/>
        <w:gridCol w:w="6662"/>
      </w:tblGrid>
      <w:tr w:rsidR="000956C1" w:rsidTr="0060307E">
        <w:tc>
          <w:tcPr>
            <w:tcW w:w="2694" w:type="dxa"/>
            <w:shd w:val="clear" w:color="auto" w:fill="auto"/>
          </w:tcPr>
          <w:p w:rsidR="00EE0CB4" w:rsidRPr="00EB4775" w:rsidRDefault="00E54813" w:rsidP="0060307E">
            <w:r w:rsidRPr="00EB4775">
              <w:t xml:space="preserve">10.01.2024. </w:t>
            </w:r>
          </w:p>
        </w:tc>
        <w:tc>
          <w:tcPr>
            <w:tcW w:w="6662" w:type="dxa"/>
            <w:shd w:val="clear" w:color="auto" w:fill="auto"/>
          </w:tcPr>
          <w:p w:rsidR="00EE0CB4" w:rsidRPr="00EB4775" w:rsidRDefault="00E54813" w:rsidP="0060307E">
            <w:pPr>
              <w:jc w:val="right"/>
            </w:pPr>
            <w:r>
              <w:t xml:space="preserve">Nr. </w:t>
            </w:r>
            <w:r w:rsidRPr="00EB4775">
              <w:t>1-4/1</w:t>
            </w:r>
          </w:p>
        </w:tc>
      </w:tr>
    </w:tbl>
    <w:p w:rsidR="00EE0CB4" w:rsidRDefault="00EE0CB4" w:rsidP="00EE0CB4"/>
    <w:p w:rsidR="00EE0CB4" w:rsidRDefault="00EE0CB4" w:rsidP="00EE0CB4"/>
    <w:p w:rsidR="0013405A" w:rsidRDefault="0013405A" w:rsidP="0013405A"/>
    <w:p w:rsidR="0013405A" w:rsidRDefault="0013405A" w:rsidP="0013405A"/>
    <w:p w:rsidR="0013405A" w:rsidRPr="0013405A" w:rsidRDefault="00E54813" w:rsidP="0013405A">
      <w:pPr>
        <w:jc w:val="center"/>
        <w:rPr>
          <w:b/>
          <w:sz w:val="28"/>
          <w:szCs w:val="28"/>
        </w:rPr>
      </w:pPr>
      <w:bookmarkStart w:id="1" w:name="_Hlk154134165"/>
      <w:r w:rsidRPr="0013405A">
        <w:rPr>
          <w:b/>
          <w:sz w:val="28"/>
          <w:szCs w:val="28"/>
        </w:rPr>
        <w:t>Bērnu aizsardzības centra reglaments</w:t>
      </w:r>
    </w:p>
    <w:p w:rsidR="0013405A" w:rsidRPr="00F7441B" w:rsidRDefault="00E54813" w:rsidP="0013405A">
      <w:pPr>
        <w:pStyle w:val="Bezatstarpm"/>
        <w:jc w:val="center"/>
        <w:rPr>
          <w:sz w:val="24"/>
          <w:szCs w:val="24"/>
          <w:lang w:val="lv-LV"/>
        </w:rPr>
      </w:pPr>
      <w:r w:rsidRPr="00F7441B">
        <w:rPr>
          <w:sz w:val="24"/>
          <w:szCs w:val="24"/>
          <w:lang w:val="lv-LV"/>
        </w:rPr>
        <w:t>Rīgā</w:t>
      </w:r>
    </w:p>
    <w:p w:rsidR="0013405A" w:rsidRDefault="0013405A" w:rsidP="0013405A">
      <w:pPr>
        <w:jc w:val="center"/>
        <w:rPr>
          <w:b/>
        </w:rPr>
      </w:pPr>
    </w:p>
    <w:bookmarkEnd w:id="1"/>
    <w:p w:rsidR="0013405A" w:rsidRDefault="0013405A" w:rsidP="0013405A">
      <w:pPr>
        <w:ind w:firstLine="539"/>
        <w:rPr>
          <w:b/>
          <w:caps/>
        </w:rPr>
      </w:pPr>
    </w:p>
    <w:p w:rsidR="0013405A" w:rsidRDefault="00E54813" w:rsidP="0013405A">
      <w:pPr>
        <w:jc w:val="right"/>
      </w:pPr>
      <w:r>
        <w:t>Izdots saskaņā ar</w:t>
      </w:r>
    </w:p>
    <w:p w:rsidR="0013405A" w:rsidRDefault="00E54813" w:rsidP="0013405A">
      <w:pPr>
        <w:jc w:val="right"/>
      </w:pPr>
      <w:r>
        <w:t>Valsts pārvaldes iekārtas likuma</w:t>
      </w:r>
    </w:p>
    <w:p w:rsidR="0013405A" w:rsidRDefault="00E54813" w:rsidP="0013405A">
      <w:pPr>
        <w:jc w:val="right"/>
      </w:pPr>
      <w:r>
        <w:t xml:space="preserve">75. panta </w:t>
      </w:r>
      <w:r>
        <w:t>pirmo daļu</w:t>
      </w:r>
    </w:p>
    <w:p w:rsidR="0013405A" w:rsidRDefault="0013405A" w:rsidP="0013405A"/>
    <w:p w:rsidR="0013405A" w:rsidRDefault="00E54813" w:rsidP="0013405A">
      <w:pPr>
        <w:spacing w:before="120"/>
        <w:jc w:val="center"/>
        <w:rPr>
          <w:b/>
        </w:rPr>
      </w:pPr>
      <w:r>
        <w:rPr>
          <w:b/>
        </w:rPr>
        <w:t>I. Vispārīgie jautājumi</w:t>
      </w:r>
    </w:p>
    <w:p w:rsidR="0013405A" w:rsidRDefault="0013405A" w:rsidP="0013405A">
      <w:pPr>
        <w:spacing w:before="120"/>
      </w:pPr>
    </w:p>
    <w:p w:rsidR="0013405A" w:rsidRDefault="00E54813" w:rsidP="0013405A">
      <w:pPr>
        <w:pStyle w:val="Sarakstarindkopa"/>
        <w:numPr>
          <w:ilvl w:val="0"/>
          <w:numId w:val="1"/>
        </w:numPr>
        <w:jc w:val="both"/>
      </w:pPr>
      <w:r w:rsidRPr="008D7001">
        <w:t>Reglaments nosaka Bērnu aizsardzības centra (turpmāk – </w:t>
      </w:r>
      <w:r>
        <w:t>c</w:t>
      </w:r>
      <w:r w:rsidRPr="008D7001">
        <w:t>entrs) struktūru, darba organizāciju</w:t>
      </w:r>
      <w:r>
        <w:t xml:space="preserve"> un c</w:t>
      </w:r>
      <w:r w:rsidRPr="008D7001">
        <w:t>entra struktūrvienību kompetenci.</w:t>
      </w:r>
    </w:p>
    <w:p w:rsidR="0013405A" w:rsidRDefault="0013405A" w:rsidP="0013405A">
      <w:pPr>
        <w:pStyle w:val="Sarakstarindkopa"/>
        <w:ind w:left="709"/>
        <w:jc w:val="both"/>
      </w:pPr>
    </w:p>
    <w:p w:rsidR="0013405A" w:rsidRDefault="00E54813" w:rsidP="0013405A">
      <w:pPr>
        <w:pStyle w:val="Sarakstarindkopa"/>
        <w:numPr>
          <w:ilvl w:val="0"/>
          <w:numId w:val="1"/>
        </w:numPr>
        <w:jc w:val="both"/>
      </w:pPr>
      <w:r>
        <w:t xml:space="preserve">Centrs veic </w:t>
      </w:r>
      <w:r w:rsidRPr="00737B60">
        <w:t>Bērnu tiesību aizsardzības likumā</w:t>
      </w:r>
      <w:r>
        <w:t xml:space="preserve">, centra nolikumā, citos normatīvajos </w:t>
      </w:r>
      <w:r>
        <w:t>aktos un šajā reglamentā centram noteiktās funkcijas un uzdevumus.</w:t>
      </w:r>
    </w:p>
    <w:p w:rsidR="0013405A" w:rsidRPr="00B24E2A" w:rsidRDefault="0013405A" w:rsidP="0013405A">
      <w:pPr>
        <w:jc w:val="both"/>
      </w:pPr>
    </w:p>
    <w:p w:rsidR="0013405A" w:rsidRDefault="00E54813" w:rsidP="0013405A">
      <w:pPr>
        <w:ind w:left="720"/>
        <w:jc w:val="center"/>
      </w:pPr>
      <w:r w:rsidRPr="00933293">
        <w:rPr>
          <w:b/>
        </w:rPr>
        <w:t>II. Centra struktūra</w:t>
      </w:r>
    </w:p>
    <w:p w:rsidR="0013405A" w:rsidRDefault="0013405A" w:rsidP="0013405A">
      <w:pPr>
        <w:pStyle w:val="Sarakstarindkopa"/>
        <w:ind w:left="709"/>
        <w:jc w:val="both"/>
      </w:pPr>
    </w:p>
    <w:p w:rsidR="0013405A" w:rsidRPr="000936FB" w:rsidRDefault="00E54813" w:rsidP="0013405A">
      <w:pPr>
        <w:pStyle w:val="Sarakstarindkopa"/>
        <w:numPr>
          <w:ilvl w:val="0"/>
          <w:numId w:val="1"/>
        </w:numPr>
        <w:jc w:val="both"/>
      </w:pPr>
      <w:r w:rsidRPr="000936FB">
        <w:t>Centra nodarbinātie darbojas vienotā hierarhiskā sistēmā, kur viens nodarbinātais ir padots citam nodarbinātajam.</w:t>
      </w:r>
    </w:p>
    <w:p w:rsidR="0013405A" w:rsidRPr="000936FB" w:rsidRDefault="0013405A" w:rsidP="0013405A">
      <w:pPr>
        <w:pStyle w:val="Sarakstarindkopa"/>
        <w:ind w:left="0" w:firstLine="709"/>
        <w:jc w:val="both"/>
      </w:pPr>
    </w:p>
    <w:p w:rsidR="0013405A" w:rsidRPr="000936FB" w:rsidRDefault="00E54813" w:rsidP="0013405A">
      <w:pPr>
        <w:pStyle w:val="Sarakstarindkopa"/>
        <w:numPr>
          <w:ilvl w:val="0"/>
          <w:numId w:val="1"/>
        </w:numPr>
        <w:jc w:val="both"/>
      </w:pPr>
      <w:r w:rsidRPr="000936FB">
        <w:t xml:space="preserve">Vadītājs ir augstākā </w:t>
      </w:r>
      <w:r>
        <w:t>c</w:t>
      </w:r>
      <w:r w:rsidRPr="000936FB">
        <w:t>entra amatpersona.</w:t>
      </w:r>
    </w:p>
    <w:p w:rsidR="0013405A" w:rsidRDefault="0013405A" w:rsidP="0013405A">
      <w:pPr>
        <w:pStyle w:val="Sarakstarindkopa"/>
      </w:pPr>
    </w:p>
    <w:p w:rsidR="0013405A" w:rsidRPr="002F5A55" w:rsidRDefault="00E54813" w:rsidP="0013405A">
      <w:pPr>
        <w:pStyle w:val="Sarakstarindkopa"/>
        <w:numPr>
          <w:ilvl w:val="0"/>
          <w:numId w:val="1"/>
        </w:numPr>
        <w:jc w:val="both"/>
      </w:pPr>
      <w:r w:rsidRPr="002F5A55">
        <w:t xml:space="preserve">Centram </w:t>
      </w:r>
      <w:r w:rsidRPr="002F5A55">
        <w:t>ir šādas struktūrvienības:</w:t>
      </w:r>
    </w:p>
    <w:p w:rsidR="0013405A" w:rsidRPr="001B419F" w:rsidRDefault="00E54813" w:rsidP="0013405A">
      <w:pPr>
        <w:pStyle w:val="Sarakstarindkopa"/>
        <w:numPr>
          <w:ilvl w:val="1"/>
          <w:numId w:val="1"/>
        </w:numPr>
      </w:pPr>
      <w:r w:rsidRPr="001B419F">
        <w:t>Administratīvais departaments;</w:t>
      </w:r>
    </w:p>
    <w:p w:rsidR="0013405A" w:rsidRPr="001B419F" w:rsidRDefault="00E54813" w:rsidP="0013405A">
      <w:pPr>
        <w:pStyle w:val="Sarakstarindkopa"/>
        <w:numPr>
          <w:ilvl w:val="1"/>
          <w:numId w:val="1"/>
        </w:numPr>
      </w:pPr>
      <w:r w:rsidRPr="001B419F">
        <w:t xml:space="preserve">Bērnu labbūtības veicināšanas </w:t>
      </w:r>
      <w:r w:rsidRPr="002F5A55">
        <w:t>departaments:</w:t>
      </w:r>
    </w:p>
    <w:p w:rsidR="0013405A" w:rsidRPr="001B419F" w:rsidRDefault="00E54813" w:rsidP="0013405A">
      <w:pPr>
        <w:pStyle w:val="Sarakstarindkopa"/>
        <w:numPr>
          <w:ilvl w:val="2"/>
          <w:numId w:val="1"/>
        </w:numPr>
      </w:pPr>
      <w:r w:rsidRPr="001B419F">
        <w:t>Uzticības tālruņa nodaļa;</w:t>
      </w:r>
    </w:p>
    <w:p w:rsidR="0013405A" w:rsidRPr="00527157" w:rsidRDefault="00E54813" w:rsidP="0013405A">
      <w:pPr>
        <w:pStyle w:val="Sarakstarindkopa"/>
        <w:numPr>
          <w:ilvl w:val="2"/>
          <w:numId w:val="1"/>
        </w:numPr>
      </w:pPr>
      <w:r w:rsidRPr="00843085">
        <w:t xml:space="preserve">Vardarbības </w:t>
      </w:r>
      <w:r w:rsidRPr="00527157">
        <w:t>intervences nodaļa;</w:t>
      </w:r>
    </w:p>
    <w:p w:rsidR="0013405A" w:rsidRPr="00527157" w:rsidRDefault="00E54813" w:rsidP="0013405A">
      <w:pPr>
        <w:pStyle w:val="Sarakstarindkopa"/>
        <w:numPr>
          <w:ilvl w:val="1"/>
          <w:numId w:val="1"/>
        </w:numPr>
      </w:pPr>
      <w:r w:rsidRPr="00527157">
        <w:t>Metodiskās vadības un analītikas departaments:</w:t>
      </w:r>
    </w:p>
    <w:p w:rsidR="0013405A" w:rsidRPr="00527157" w:rsidRDefault="00E54813" w:rsidP="0013405A">
      <w:pPr>
        <w:pStyle w:val="Sarakstarindkopa"/>
        <w:numPr>
          <w:ilvl w:val="2"/>
          <w:numId w:val="1"/>
        </w:numPr>
      </w:pPr>
      <w:r w:rsidRPr="00527157">
        <w:t>Metodiskās vadības nodaļa;</w:t>
      </w:r>
    </w:p>
    <w:p w:rsidR="0013405A" w:rsidRPr="00527157" w:rsidRDefault="00E54813" w:rsidP="0013405A">
      <w:pPr>
        <w:pStyle w:val="Sarakstarindkopa"/>
        <w:numPr>
          <w:ilvl w:val="2"/>
          <w:numId w:val="1"/>
        </w:numPr>
      </w:pPr>
      <w:r w:rsidRPr="00527157">
        <w:t>Analītikas nodaļa;</w:t>
      </w:r>
    </w:p>
    <w:p w:rsidR="0013405A" w:rsidRPr="001B419F" w:rsidRDefault="00E54813" w:rsidP="0013405A">
      <w:pPr>
        <w:pStyle w:val="Sarakstarindkopa"/>
        <w:numPr>
          <w:ilvl w:val="1"/>
          <w:numId w:val="1"/>
        </w:numPr>
      </w:pPr>
      <w:r w:rsidRPr="00527157">
        <w:t>nod</w:t>
      </w:r>
      <w:r w:rsidRPr="00527157">
        <w:t>aļa “Bērna māja”</w:t>
      </w:r>
      <w:r w:rsidRPr="002F5A55">
        <w:t>;</w:t>
      </w:r>
    </w:p>
    <w:p w:rsidR="0013405A" w:rsidRPr="00527157" w:rsidRDefault="00E54813" w:rsidP="0013405A">
      <w:pPr>
        <w:pStyle w:val="Sarakstarindkopa"/>
        <w:numPr>
          <w:ilvl w:val="1"/>
          <w:numId w:val="1"/>
        </w:numPr>
      </w:pPr>
      <w:r w:rsidRPr="00843085">
        <w:t>Atbalsta pakalpojumu departaments</w:t>
      </w:r>
      <w:r w:rsidRPr="00527157">
        <w:t>:</w:t>
      </w:r>
    </w:p>
    <w:p w:rsidR="0013405A" w:rsidRDefault="00E54813" w:rsidP="0013405A">
      <w:pPr>
        <w:pStyle w:val="Sarakstarindkopa"/>
        <w:numPr>
          <w:ilvl w:val="2"/>
          <w:numId w:val="1"/>
        </w:numPr>
      </w:pPr>
      <w:r>
        <w:t>Projekta atbalsta pasākumu ieviešanas nodaļa;</w:t>
      </w:r>
    </w:p>
    <w:p w:rsidR="0013405A" w:rsidRDefault="00E54813" w:rsidP="0013405A">
      <w:pPr>
        <w:pStyle w:val="Sarakstarindkopa"/>
        <w:numPr>
          <w:ilvl w:val="2"/>
          <w:numId w:val="1"/>
        </w:numPr>
      </w:pPr>
      <w:r>
        <w:lastRenderedPageBreak/>
        <w:t>Projekta administrēšanas nodaļa;</w:t>
      </w:r>
    </w:p>
    <w:p w:rsidR="0013405A" w:rsidRDefault="00E54813" w:rsidP="0013405A">
      <w:pPr>
        <w:pStyle w:val="Sarakstarindkopa"/>
        <w:numPr>
          <w:ilvl w:val="1"/>
          <w:numId w:val="1"/>
        </w:numPr>
      </w:pPr>
      <w:r>
        <w:t>Kompetenču pilnveides nodaļa;</w:t>
      </w:r>
    </w:p>
    <w:p w:rsidR="0013405A" w:rsidRDefault="00E54813" w:rsidP="0013405A">
      <w:pPr>
        <w:pStyle w:val="Sarakstarindkopa"/>
        <w:numPr>
          <w:ilvl w:val="1"/>
          <w:numId w:val="1"/>
        </w:numPr>
      </w:pPr>
      <w:r>
        <w:t>Bērnu tiesību uzraudzības dienests:</w:t>
      </w:r>
    </w:p>
    <w:p w:rsidR="0013405A" w:rsidRDefault="00E54813" w:rsidP="0013405A">
      <w:pPr>
        <w:pStyle w:val="Sarakstarindkopa"/>
        <w:numPr>
          <w:ilvl w:val="2"/>
          <w:numId w:val="1"/>
        </w:numPr>
      </w:pPr>
      <w:r>
        <w:t>Bērnu tiesību aizsardzības departaments;</w:t>
      </w:r>
    </w:p>
    <w:p w:rsidR="0013405A" w:rsidRPr="002F5A55" w:rsidRDefault="00E54813" w:rsidP="0013405A">
      <w:pPr>
        <w:pStyle w:val="Sarakstarindkopa"/>
        <w:numPr>
          <w:ilvl w:val="2"/>
          <w:numId w:val="1"/>
        </w:numPr>
      </w:pPr>
      <w:r w:rsidRPr="002F5A55">
        <w:t>Bāriņtiesu uzraud</w:t>
      </w:r>
      <w:r w:rsidRPr="002F5A55">
        <w:t>zības departaments</w:t>
      </w:r>
      <w:r>
        <w:t>.</w:t>
      </w:r>
    </w:p>
    <w:p w:rsidR="0013405A" w:rsidRPr="00843085" w:rsidRDefault="0013405A" w:rsidP="0013405A">
      <w:pPr>
        <w:jc w:val="both"/>
      </w:pPr>
    </w:p>
    <w:p w:rsidR="0013405A" w:rsidRPr="00527157" w:rsidRDefault="00E54813" w:rsidP="0013405A">
      <w:pPr>
        <w:pStyle w:val="Sarakstarindkopa"/>
        <w:numPr>
          <w:ilvl w:val="0"/>
          <w:numId w:val="1"/>
        </w:numPr>
        <w:jc w:val="both"/>
      </w:pPr>
      <w:r w:rsidRPr="00527157">
        <w:rPr>
          <w:rFonts w:eastAsia="Calibri"/>
        </w:rPr>
        <w:t>Vadītāja tiešā pakļautībā ir:</w:t>
      </w:r>
    </w:p>
    <w:p w:rsidR="0013405A" w:rsidRPr="00B41725" w:rsidRDefault="00E54813" w:rsidP="0013405A">
      <w:pPr>
        <w:pStyle w:val="Sarakstarindkopa"/>
        <w:numPr>
          <w:ilvl w:val="1"/>
          <w:numId w:val="1"/>
        </w:numPr>
        <w:rPr>
          <w:rFonts w:eastAsia="Calibri"/>
        </w:rPr>
      </w:pPr>
      <w:r w:rsidRPr="00527157">
        <w:rPr>
          <w:rFonts w:eastAsia="Calibri"/>
        </w:rPr>
        <w:t>Administratīv</w:t>
      </w:r>
      <w:r>
        <w:rPr>
          <w:rFonts w:eastAsia="Calibri"/>
        </w:rPr>
        <w:t>ā</w:t>
      </w:r>
      <w:r w:rsidRPr="00527157">
        <w:rPr>
          <w:rFonts w:eastAsia="Calibri"/>
        </w:rPr>
        <w:t xml:space="preserve"> departamenta direktors</w:t>
      </w:r>
      <w:r>
        <w:rPr>
          <w:rFonts w:eastAsia="Calibri"/>
        </w:rPr>
        <w:t>;</w:t>
      </w:r>
    </w:p>
    <w:p w:rsidR="0013405A" w:rsidRDefault="00E54813" w:rsidP="0013405A">
      <w:pPr>
        <w:pStyle w:val="Sarakstarindkopa"/>
        <w:numPr>
          <w:ilvl w:val="1"/>
          <w:numId w:val="1"/>
        </w:numPr>
        <w:jc w:val="both"/>
        <w:rPr>
          <w:rFonts w:eastAsia="Calibri"/>
        </w:rPr>
      </w:pPr>
      <w:r>
        <w:rPr>
          <w:rFonts w:eastAsia="Calibri"/>
        </w:rPr>
        <w:t xml:space="preserve">vadītāja </w:t>
      </w:r>
      <w:r w:rsidRPr="00617706">
        <w:rPr>
          <w:rFonts w:eastAsia="Calibri"/>
        </w:rPr>
        <w:t>vietnieks konsultatīvā atbalsta, metodiskās vadības un analītikas jautājumos</w:t>
      </w:r>
      <w:r>
        <w:rPr>
          <w:rFonts w:eastAsia="Calibri"/>
        </w:rPr>
        <w:t>;</w:t>
      </w:r>
    </w:p>
    <w:p w:rsidR="0013405A" w:rsidRPr="00722F74" w:rsidRDefault="00E54813" w:rsidP="0013405A">
      <w:pPr>
        <w:pStyle w:val="Sarakstarindkopa"/>
        <w:numPr>
          <w:ilvl w:val="1"/>
          <w:numId w:val="1"/>
        </w:numPr>
        <w:jc w:val="both"/>
        <w:rPr>
          <w:rFonts w:eastAsia="Calibri"/>
        </w:rPr>
      </w:pPr>
      <w:bookmarkStart w:id="2" w:name="_Hlk152778604"/>
      <w:r w:rsidRPr="00722F74">
        <w:t>vadītāja vietnieks attīstības un starptautiskās sadarbības jautājumos</w:t>
      </w:r>
      <w:bookmarkEnd w:id="2"/>
      <w:r w:rsidRPr="00722F74">
        <w:rPr>
          <w:rFonts w:eastAsia="Calibri"/>
        </w:rPr>
        <w:t>;</w:t>
      </w:r>
    </w:p>
    <w:p w:rsidR="0013405A" w:rsidRPr="00722F74" w:rsidRDefault="00E54813" w:rsidP="0013405A">
      <w:pPr>
        <w:pStyle w:val="Sarakstarindkopa"/>
        <w:numPr>
          <w:ilvl w:val="1"/>
          <w:numId w:val="1"/>
        </w:numPr>
        <w:jc w:val="both"/>
        <w:rPr>
          <w:rFonts w:eastAsia="Calibri"/>
        </w:rPr>
      </w:pPr>
      <w:r w:rsidRPr="00722F74">
        <w:rPr>
          <w:rFonts w:eastAsia="Calibri"/>
        </w:rPr>
        <w:t xml:space="preserve"> vadītāja vietnieks </w:t>
      </w:r>
      <w:r>
        <w:rPr>
          <w:rFonts w:eastAsia="Calibri"/>
        </w:rPr>
        <w:t xml:space="preserve">- </w:t>
      </w:r>
      <w:r w:rsidRPr="00722F74">
        <w:rPr>
          <w:rFonts w:eastAsia="Calibri"/>
        </w:rPr>
        <w:t>Bērnu tiesību uzraudzības dienesta vadītāj</w:t>
      </w:r>
      <w:r>
        <w:rPr>
          <w:rFonts w:eastAsia="Calibri"/>
        </w:rPr>
        <w:t>s.</w:t>
      </w:r>
    </w:p>
    <w:p w:rsidR="0013405A" w:rsidRPr="00722F74" w:rsidRDefault="0013405A" w:rsidP="0013405A">
      <w:pPr>
        <w:pStyle w:val="Sarakstarindkopa"/>
        <w:ind w:left="1134"/>
        <w:jc w:val="both"/>
        <w:rPr>
          <w:rFonts w:eastAsia="Calibri"/>
        </w:rPr>
      </w:pPr>
    </w:p>
    <w:p w:rsidR="0013405A" w:rsidRDefault="00E54813" w:rsidP="0013405A">
      <w:pPr>
        <w:pStyle w:val="Sarakstarindkopa"/>
        <w:numPr>
          <w:ilvl w:val="0"/>
          <w:numId w:val="1"/>
        </w:numPr>
      </w:pPr>
      <w:r>
        <w:t xml:space="preserve">Vadītāja </w:t>
      </w:r>
      <w:r w:rsidRPr="00617706">
        <w:t>vietniek</w:t>
      </w:r>
      <w:r>
        <w:t>a</w:t>
      </w:r>
      <w:r w:rsidRPr="00617706">
        <w:t xml:space="preserve"> konsultatīvā atbalsta, metodiskās vadības un analītikas jautājumos</w:t>
      </w:r>
      <w:r>
        <w:t xml:space="preserve"> tiešā pakļautībā ir:</w:t>
      </w:r>
    </w:p>
    <w:p w:rsidR="0013405A" w:rsidRPr="002F5A55" w:rsidRDefault="00E54813" w:rsidP="0013405A">
      <w:pPr>
        <w:pStyle w:val="Sarakstarindkopa"/>
        <w:numPr>
          <w:ilvl w:val="1"/>
          <w:numId w:val="1"/>
        </w:numPr>
      </w:pPr>
      <w:r w:rsidRPr="002F5A55">
        <w:t>Bērnu labbūtības veicināšanas departaments;</w:t>
      </w:r>
    </w:p>
    <w:p w:rsidR="0013405A" w:rsidRPr="00843085" w:rsidRDefault="00E54813" w:rsidP="0013405A">
      <w:pPr>
        <w:pStyle w:val="Sarakstarindkopa"/>
        <w:numPr>
          <w:ilvl w:val="1"/>
          <w:numId w:val="1"/>
        </w:numPr>
      </w:pPr>
      <w:r w:rsidRPr="001B419F">
        <w:t>Metodiskās vadības un analītikas depa</w:t>
      </w:r>
      <w:r w:rsidRPr="001B419F">
        <w:t>rtaments;</w:t>
      </w:r>
    </w:p>
    <w:p w:rsidR="0013405A" w:rsidRPr="002F5A55" w:rsidRDefault="00E54813" w:rsidP="0013405A">
      <w:pPr>
        <w:pStyle w:val="Sarakstarindkopa"/>
        <w:numPr>
          <w:ilvl w:val="1"/>
          <w:numId w:val="1"/>
        </w:numPr>
      </w:pPr>
      <w:r w:rsidRPr="00527157">
        <w:t>nodaļa “Bērna māja”;</w:t>
      </w:r>
    </w:p>
    <w:p w:rsidR="0013405A" w:rsidRPr="001B419F" w:rsidRDefault="00E54813" w:rsidP="0013405A">
      <w:pPr>
        <w:pStyle w:val="Sarakstarindkopa"/>
        <w:numPr>
          <w:ilvl w:val="1"/>
          <w:numId w:val="1"/>
        </w:numPr>
      </w:pPr>
      <w:r w:rsidRPr="001B419F">
        <w:t>projekt</w:t>
      </w:r>
      <w:r w:rsidRPr="00843085">
        <w:t>a</w:t>
      </w:r>
      <w:r w:rsidRPr="00527157">
        <w:t xml:space="preserve"> “</w:t>
      </w:r>
      <w:r>
        <w:t xml:space="preserve">Atbalsts </w:t>
      </w:r>
      <w:r w:rsidRPr="00527157">
        <w:t>Barnahus</w:t>
      </w:r>
      <w:r>
        <w:t xml:space="preserve"> ieviešanai Latvijā</w:t>
      </w:r>
      <w:r w:rsidRPr="00527157">
        <w:t>” koordinators</w:t>
      </w:r>
      <w:r w:rsidRPr="002F5A55">
        <w:t>.</w:t>
      </w:r>
    </w:p>
    <w:p w:rsidR="0013405A" w:rsidRDefault="0013405A" w:rsidP="0013405A">
      <w:pPr>
        <w:ind w:left="709"/>
      </w:pPr>
    </w:p>
    <w:p w:rsidR="0013405A" w:rsidRDefault="00E54813" w:rsidP="0013405A">
      <w:pPr>
        <w:pStyle w:val="Sarakstarindkopa"/>
        <w:numPr>
          <w:ilvl w:val="0"/>
          <w:numId w:val="1"/>
        </w:numPr>
      </w:pPr>
      <w:r>
        <w:t xml:space="preserve">Vadītāja </w:t>
      </w:r>
      <w:r w:rsidRPr="001F3BE2">
        <w:t>vietniek</w:t>
      </w:r>
      <w:r>
        <w:t>a</w:t>
      </w:r>
      <w:r w:rsidRPr="001F3BE2">
        <w:t xml:space="preserve"> attīstības un starptautiskās sadarbības jautājumos</w:t>
      </w:r>
      <w:r>
        <w:t xml:space="preserve"> tiešā pakļautībā ir:</w:t>
      </w:r>
    </w:p>
    <w:p w:rsidR="0013405A" w:rsidRDefault="00E54813" w:rsidP="0013405A">
      <w:pPr>
        <w:pStyle w:val="Sarakstarindkopa"/>
        <w:numPr>
          <w:ilvl w:val="1"/>
          <w:numId w:val="1"/>
        </w:numPr>
      </w:pPr>
      <w:r w:rsidRPr="001F3BE2">
        <w:t>Atbalsta pakalpojumu departament</w:t>
      </w:r>
      <w:r>
        <w:t>s;</w:t>
      </w:r>
    </w:p>
    <w:p w:rsidR="0013405A" w:rsidRDefault="00E54813" w:rsidP="0013405A">
      <w:pPr>
        <w:pStyle w:val="Sarakstarindkopa"/>
        <w:numPr>
          <w:ilvl w:val="1"/>
          <w:numId w:val="1"/>
        </w:numPr>
      </w:pPr>
      <w:r>
        <w:t>Kompetenču pilnveides nodaļa.</w:t>
      </w:r>
    </w:p>
    <w:p w:rsidR="0013405A" w:rsidRDefault="0013405A" w:rsidP="0013405A">
      <w:pPr>
        <w:pStyle w:val="Sarakstarindkopa"/>
        <w:ind w:left="1134"/>
      </w:pPr>
    </w:p>
    <w:p w:rsidR="0013405A" w:rsidRDefault="00E54813" w:rsidP="0013405A">
      <w:pPr>
        <w:pStyle w:val="Sarakstarindkopa"/>
        <w:numPr>
          <w:ilvl w:val="0"/>
          <w:numId w:val="1"/>
        </w:numPr>
      </w:pPr>
      <w:r>
        <w:t>Vadīt</w:t>
      </w:r>
      <w:r>
        <w:t xml:space="preserve">āja vietnieka - </w:t>
      </w:r>
      <w:r w:rsidRPr="00810272">
        <w:t>Bērnu tiesību uzraudzības dienesta vadītāj</w:t>
      </w:r>
      <w:r>
        <w:t>a</w:t>
      </w:r>
      <w:r w:rsidRPr="00810272">
        <w:t xml:space="preserve"> </w:t>
      </w:r>
      <w:r>
        <w:t xml:space="preserve"> tiešā pakļautībā ir:</w:t>
      </w:r>
    </w:p>
    <w:p w:rsidR="0013405A" w:rsidRDefault="00E54813" w:rsidP="0013405A">
      <w:pPr>
        <w:pStyle w:val="Sarakstarindkopa"/>
        <w:numPr>
          <w:ilvl w:val="1"/>
          <w:numId w:val="1"/>
        </w:numPr>
      </w:pPr>
      <w:r>
        <w:t>Bērnu tiesību aizsardzības departaments;</w:t>
      </w:r>
    </w:p>
    <w:p w:rsidR="0013405A" w:rsidRDefault="00E54813" w:rsidP="0013405A">
      <w:pPr>
        <w:pStyle w:val="Sarakstarindkopa"/>
        <w:numPr>
          <w:ilvl w:val="1"/>
          <w:numId w:val="1"/>
        </w:numPr>
      </w:pPr>
      <w:r>
        <w:t>Bāriņtiesu uzraudzības departaments.</w:t>
      </w:r>
    </w:p>
    <w:p w:rsidR="0013405A" w:rsidRDefault="0013405A" w:rsidP="0013405A">
      <w:pPr>
        <w:pStyle w:val="Sarakstarindkopa"/>
        <w:ind w:left="1134"/>
      </w:pPr>
    </w:p>
    <w:p w:rsidR="0013405A" w:rsidRDefault="00E54813" w:rsidP="0013405A">
      <w:pPr>
        <w:pStyle w:val="Sarakstarindkopa"/>
        <w:numPr>
          <w:ilvl w:val="0"/>
          <w:numId w:val="1"/>
        </w:numPr>
        <w:jc w:val="both"/>
      </w:pPr>
      <w:r w:rsidRPr="004551C1">
        <w:t>Bērnu tiesību uzraudzības dienesta</w:t>
      </w:r>
      <w:r>
        <w:t>,</w:t>
      </w:r>
      <w:r w:rsidRPr="004551C1">
        <w:t xml:space="preserve"> </w:t>
      </w:r>
      <w:r>
        <w:t>departamentu un nodaļu struktūru un kompetenci nosaka šo st</w:t>
      </w:r>
      <w:r>
        <w:t>ruktūrvienību reglamenti.</w:t>
      </w:r>
    </w:p>
    <w:p w:rsidR="0013405A" w:rsidRDefault="0013405A" w:rsidP="0013405A">
      <w:pPr>
        <w:keepNext/>
        <w:outlineLvl w:val="2"/>
        <w:rPr>
          <w:b/>
        </w:rPr>
      </w:pPr>
    </w:p>
    <w:p w:rsidR="0013405A" w:rsidRPr="00933293" w:rsidRDefault="00E54813" w:rsidP="0013405A">
      <w:pPr>
        <w:pStyle w:val="Sarakstarindkopa"/>
        <w:keepNext/>
        <w:ind w:left="360"/>
        <w:jc w:val="center"/>
        <w:outlineLvl w:val="2"/>
        <w:rPr>
          <w:b/>
        </w:rPr>
      </w:pPr>
      <w:r w:rsidRPr="00933293">
        <w:rPr>
          <w:b/>
        </w:rPr>
        <w:t>III. Centra darba organizācija</w:t>
      </w:r>
    </w:p>
    <w:p w:rsidR="0013405A" w:rsidRPr="00943CF5" w:rsidRDefault="0013405A" w:rsidP="0013405A">
      <w:pPr>
        <w:rPr>
          <w:b/>
          <w:bCs/>
        </w:rPr>
      </w:pPr>
    </w:p>
    <w:p w:rsidR="0013405A" w:rsidRDefault="00E54813" w:rsidP="0013405A">
      <w:pPr>
        <w:pStyle w:val="Sarakstarindkopa"/>
        <w:numPr>
          <w:ilvl w:val="0"/>
          <w:numId w:val="1"/>
        </w:numPr>
        <w:jc w:val="both"/>
      </w:pPr>
      <w:r w:rsidRPr="009D2A0C">
        <w:t xml:space="preserve">Darba organizācijas kārtību </w:t>
      </w:r>
      <w:r>
        <w:t>c</w:t>
      </w:r>
      <w:r w:rsidRPr="009D2A0C">
        <w:t xml:space="preserve">entrā nosaka </w:t>
      </w:r>
      <w:r>
        <w:t xml:space="preserve">vadītājs, ievērojot </w:t>
      </w:r>
      <w:r w:rsidRPr="00125F5C">
        <w:t>Valsts pārvaldes iekārtas likum</w:t>
      </w:r>
      <w:r>
        <w:t>u</w:t>
      </w:r>
      <w:r w:rsidRPr="00125F5C">
        <w:t xml:space="preserve">, </w:t>
      </w:r>
      <w:r>
        <w:t>c</w:t>
      </w:r>
      <w:r w:rsidRPr="00125F5C">
        <w:t>entra nolikum</w:t>
      </w:r>
      <w:r>
        <w:t>u un</w:t>
      </w:r>
      <w:r w:rsidRPr="00125F5C">
        <w:t xml:space="preserve"> cit</w:t>
      </w:r>
      <w:r>
        <w:t>u</w:t>
      </w:r>
      <w:r w:rsidRPr="00125F5C">
        <w:t>s normatīv</w:t>
      </w:r>
      <w:r>
        <w:t>o</w:t>
      </w:r>
      <w:r w:rsidRPr="00125F5C">
        <w:t>s</w:t>
      </w:r>
      <w:r>
        <w:t xml:space="preserve"> aktus.</w:t>
      </w:r>
    </w:p>
    <w:p w:rsidR="0013405A" w:rsidRDefault="0013405A" w:rsidP="0013405A">
      <w:pPr>
        <w:pStyle w:val="Sarakstarindkopa"/>
        <w:ind w:left="709"/>
        <w:jc w:val="both"/>
      </w:pPr>
    </w:p>
    <w:p w:rsidR="0013405A" w:rsidRDefault="00E54813" w:rsidP="0013405A">
      <w:pPr>
        <w:pStyle w:val="Sarakstarindkopa"/>
        <w:numPr>
          <w:ilvl w:val="0"/>
          <w:numId w:val="1"/>
        </w:numPr>
        <w:jc w:val="both"/>
      </w:pPr>
      <w:r w:rsidRPr="007E1D3D">
        <w:t xml:space="preserve">Vadītājs vada </w:t>
      </w:r>
      <w:r>
        <w:t xml:space="preserve">centru un </w:t>
      </w:r>
      <w:r w:rsidRPr="007E1D3D">
        <w:t xml:space="preserve">dod </w:t>
      </w:r>
      <w:r>
        <w:t>uzdevumus</w:t>
      </w:r>
      <w:r w:rsidRPr="007E1D3D">
        <w:t xml:space="preserve"> </w:t>
      </w:r>
      <w:r w:rsidRPr="00712565">
        <w:t xml:space="preserve">Administratīvā departamenta direktoram </w:t>
      </w:r>
      <w:r>
        <w:t xml:space="preserve">un </w:t>
      </w:r>
      <w:r w:rsidRPr="007E1D3D">
        <w:t>vadītāja vietniek</w:t>
      </w:r>
      <w:r>
        <w:t>iem</w:t>
      </w:r>
      <w:r w:rsidRPr="007E1D3D">
        <w:t xml:space="preserve">, kuri nodrošina </w:t>
      </w:r>
      <w:r>
        <w:t xml:space="preserve">to </w:t>
      </w:r>
      <w:r w:rsidRPr="007E1D3D">
        <w:t xml:space="preserve">izpildi. </w:t>
      </w:r>
      <w:r>
        <w:t>Vadītājs var dot tiešus uzdevumus jebkuram centra nodarbinātajam.</w:t>
      </w:r>
    </w:p>
    <w:p w:rsidR="0013405A" w:rsidRDefault="0013405A" w:rsidP="0013405A">
      <w:pPr>
        <w:pStyle w:val="Sarakstarindkopa"/>
        <w:ind w:left="709"/>
        <w:jc w:val="both"/>
      </w:pPr>
    </w:p>
    <w:p w:rsidR="0013405A" w:rsidRDefault="00E54813" w:rsidP="0013405A">
      <w:pPr>
        <w:pStyle w:val="Sarakstarindkopa"/>
        <w:numPr>
          <w:ilvl w:val="0"/>
          <w:numId w:val="1"/>
        </w:numPr>
        <w:jc w:val="both"/>
      </w:pPr>
      <w:r>
        <w:t xml:space="preserve">Vadītāja vietnieki dod uzdevumus tieši pakļauto struktūrvienību vadītājiem, </w:t>
      </w:r>
      <w:r w:rsidRPr="007E1D3D">
        <w:t xml:space="preserve">kuri nodrošina </w:t>
      </w:r>
      <w:r>
        <w:t xml:space="preserve">to </w:t>
      </w:r>
      <w:r w:rsidRPr="007E1D3D">
        <w:t>izpi</w:t>
      </w:r>
      <w:r w:rsidRPr="007E1D3D">
        <w:t>ldi.</w:t>
      </w:r>
      <w:r>
        <w:t xml:space="preserve"> </w:t>
      </w:r>
      <w:r w:rsidRPr="00070D2D">
        <w:t>Vadītāj</w:t>
      </w:r>
      <w:r>
        <w:t>a vietnieki</w:t>
      </w:r>
      <w:r w:rsidRPr="00070D2D">
        <w:t xml:space="preserve"> var dot tiešus uzdevumus jebkuram </w:t>
      </w:r>
      <w:r>
        <w:t>tieši</w:t>
      </w:r>
      <w:r w:rsidRPr="00070D2D">
        <w:t xml:space="preserve"> pakļautās struktūrvienības nodarbinātaj</w:t>
      </w:r>
      <w:r>
        <w:t>a</w:t>
      </w:r>
      <w:r w:rsidRPr="00070D2D">
        <w:t>m</w:t>
      </w:r>
      <w:r>
        <w:t xml:space="preserve"> un tieši pakļautajam nodarbinātajam, kurš nav iekļauts struktūrvienībā</w:t>
      </w:r>
      <w:r w:rsidRPr="00070D2D">
        <w:t>.</w:t>
      </w:r>
    </w:p>
    <w:p w:rsidR="0013405A" w:rsidRDefault="0013405A" w:rsidP="0013405A">
      <w:pPr>
        <w:jc w:val="both"/>
      </w:pPr>
    </w:p>
    <w:p w:rsidR="0013405A" w:rsidRDefault="00E54813" w:rsidP="0013405A">
      <w:pPr>
        <w:pStyle w:val="Sarakstarindkopa"/>
        <w:numPr>
          <w:ilvl w:val="0"/>
          <w:numId w:val="1"/>
        </w:numPr>
        <w:jc w:val="both"/>
      </w:pPr>
      <w:r>
        <w:t>Struktūrvienību vadītāji vada struktūrvienības darbu un dod</w:t>
      </w:r>
      <w:r w:rsidRPr="007E1D3D">
        <w:t xml:space="preserve"> </w:t>
      </w:r>
      <w:r>
        <w:t>uzdevumus</w:t>
      </w:r>
      <w:r w:rsidRPr="007E1D3D">
        <w:t xml:space="preserve"> </w:t>
      </w:r>
      <w:r>
        <w:t>struktū</w:t>
      </w:r>
      <w:r>
        <w:t xml:space="preserve">rvienības nodarbinātajiem, </w:t>
      </w:r>
      <w:r w:rsidRPr="007E1D3D">
        <w:t xml:space="preserve">kuri nodrošina </w:t>
      </w:r>
      <w:r>
        <w:t xml:space="preserve">to </w:t>
      </w:r>
      <w:r w:rsidRPr="007E1D3D">
        <w:t>izpild</w:t>
      </w:r>
      <w:r>
        <w:t>i.</w:t>
      </w:r>
    </w:p>
    <w:p w:rsidR="0013405A" w:rsidRDefault="0013405A" w:rsidP="0013405A">
      <w:pPr>
        <w:jc w:val="both"/>
      </w:pPr>
    </w:p>
    <w:p w:rsidR="0013405A" w:rsidRDefault="00E54813" w:rsidP="0013405A">
      <w:pPr>
        <w:pStyle w:val="Sarakstarindkopa"/>
        <w:numPr>
          <w:ilvl w:val="0"/>
          <w:numId w:val="1"/>
        </w:numPr>
        <w:jc w:val="both"/>
      </w:pPr>
      <w:r w:rsidRPr="009D2A0C">
        <w:t xml:space="preserve">Ja nodarbinātais saņem </w:t>
      </w:r>
      <w:r>
        <w:t xml:space="preserve">tiešu </w:t>
      </w:r>
      <w:r w:rsidRPr="009D2A0C">
        <w:t>uzdevumu no augstākas amatpersonas (nodarbinātā), kas nav tā tiešais vadītājs, viņš par to informē savu tiešo vadītāju.</w:t>
      </w:r>
    </w:p>
    <w:p w:rsidR="0013405A" w:rsidRDefault="0013405A" w:rsidP="0013405A">
      <w:pPr>
        <w:pStyle w:val="Sarakstarindkopa"/>
      </w:pPr>
    </w:p>
    <w:p w:rsidR="0013405A" w:rsidRDefault="0013405A" w:rsidP="0013405A">
      <w:pPr>
        <w:jc w:val="both"/>
      </w:pPr>
    </w:p>
    <w:p w:rsidR="0013405A" w:rsidRDefault="0013405A" w:rsidP="0013405A">
      <w:pPr>
        <w:jc w:val="both"/>
      </w:pPr>
    </w:p>
    <w:p w:rsidR="0013405A" w:rsidRDefault="0013405A" w:rsidP="0013405A"/>
    <w:p w:rsidR="0013405A" w:rsidRPr="00933293" w:rsidRDefault="00E54813" w:rsidP="0013405A">
      <w:pPr>
        <w:jc w:val="center"/>
        <w:rPr>
          <w:b/>
        </w:rPr>
      </w:pPr>
      <w:r w:rsidRPr="00933293">
        <w:rPr>
          <w:b/>
        </w:rPr>
        <w:lastRenderedPageBreak/>
        <w:t>IV. Centra nodarbināto kompetence</w:t>
      </w:r>
    </w:p>
    <w:p w:rsidR="0013405A" w:rsidRDefault="0013405A" w:rsidP="0013405A">
      <w:pPr>
        <w:ind w:firstLine="720"/>
      </w:pPr>
    </w:p>
    <w:p w:rsidR="0013405A" w:rsidRDefault="00E54813" w:rsidP="0013405A">
      <w:pPr>
        <w:pStyle w:val="Sarakstarindkopa"/>
        <w:numPr>
          <w:ilvl w:val="0"/>
          <w:numId w:val="1"/>
        </w:numPr>
        <w:jc w:val="both"/>
      </w:pPr>
      <w:r w:rsidRPr="00B25126">
        <w:t>Vadītāja komp</w:t>
      </w:r>
      <w:r w:rsidRPr="00B25126">
        <w:t xml:space="preserve">etenci nosaka Valsts pārvaldes iekārtas likums, Valsts civildienesta likums, </w:t>
      </w:r>
      <w:r>
        <w:t>centra</w:t>
      </w:r>
      <w:r w:rsidRPr="00B25126">
        <w:t xml:space="preserve"> nolikums</w:t>
      </w:r>
      <w:r>
        <w:t xml:space="preserve">, šis </w:t>
      </w:r>
      <w:r w:rsidRPr="00B25126">
        <w:t>reglaments</w:t>
      </w:r>
      <w:r>
        <w:t xml:space="preserve">, </w:t>
      </w:r>
      <w:r w:rsidRPr="00B25126">
        <w:t>citi normatīvie akti un amata apraksts.</w:t>
      </w:r>
    </w:p>
    <w:p w:rsidR="0013405A" w:rsidRDefault="0013405A" w:rsidP="0013405A">
      <w:pPr>
        <w:pStyle w:val="Sarakstarindkopa"/>
        <w:ind w:left="709"/>
        <w:jc w:val="both"/>
      </w:pPr>
    </w:p>
    <w:p w:rsidR="0013405A" w:rsidRDefault="00E54813" w:rsidP="0013405A">
      <w:pPr>
        <w:pStyle w:val="Sarakstarindkopa"/>
        <w:numPr>
          <w:ilvl w:val="0"/>
          <w:numId w:val="1"/>
        </w:numPr>
        <w:jc w:val="both"/>
      </w:pPr>
      <w:r>
        <w:t>Centra nodarbināto kompetenci</w:t>
      </w:r>
      <w:r w:rsidRPr="00E320D1">
        <w:t xml:space="preserve"> nosaka</w:t>
      </w:r>
      <w:r w:rsidRPr="00E35190">
        <w:t xml:space="preserve"> </w:t>
      </w:r>
      <w:r w:rsidRPr="00E2796F">
        <w:t>Valsts civildienesta likums</w:t>
      </w:r>
      <w:r>
        <w:t>,</w:t>
      </w:r>
      <w:r w:rsidRPr="00E320D1">
        <w:t xml:space="preserve"> </w:t>
      </w:r>
      <w:r>
        <w:t xml:space="preserve">centra </w:t>
      </w:r>
      <w:r w:rsidRPr="00E320D1">
        <w:t>nolikums</w:t>
      </w:r>
      <w:r>
        <w:t xml:space="preserve">, šis </w:t>
      </w:r>
      <w:r w:rsidRPr="00E320D1">
        <w:t xml:space="preserve">reglaments, </w:t>
      </w:r>
      <w:r w:rsidRPr="00E320D1">
        <w:t>struktūrvienības reglaments, citi normatīvie akti un amata apraksts.</w:t>
      </w:r>
      <w:r w:rsidRPr="00C15EDA">
        <w:t xml:space="preserve"> Darbinieku, kuri strādā uz darba līguma pamata, kompetenci nosaka darba tiesiskās attiecības reglamentējošie tiesību akti, </w:t>
      </w:r>
      <w:r>
        <w:t>centra nolikums, šis reglaments, struktūrvienības</w:t>
      </w:r>
      <w:r w:rsidRPr="00C15EDA">
        <w:t xml:space="preserve"> reglament</w:t>
      </w:r>
      <w:r>
        <w:t>s</w:t>
      </w:r>
      <w:r w:rsidRPr="00C15EDA">
        <w:t xml:space="preserve">, </w:t>
      </w:r>
      <w:r>
        <w:t>ci</w:t>
      </w:r>
      <w:r>
        <w:t xml:space="preserve">ti normatīvie akti, darba līgums un </w:t>
      </w:r>
      <w:r w:rsidRPr="00C15EDA">
        <w:t>amat</w:t>
      </w:r>
      <w:r>
        <w:t>a</w:t>
      </w:r>
      <w:r w:rsidRPr="00C15EDA">
        <w:t xml:space="preserve"> aprakst</w:t>
      </w:r>
      <w:r>
        <w:t>s</w:t>
      </w:r>
      <w:r w:rsidRPr="00C15EDA">
        <w:t>.</w:t>
      </w:r>
      <w:bookmarkStart w:id="3" w:name="_Hlk129269839"/>
    </w:p>
    <w:p w:rsidR="0013405A" w:rsidRDefault="0013405A" w:rsidP="0013405A">
      <w:pPr>
        <w:jc w:val="both"/>
      </w:pPr>
    </w:p>
    <w:p w:rsidR="0013405A" w:rsidRPr="00E320D1" w:rsidRDefault="00E54813" w:rsidP="0013405A">
      <w:pPr>
        <w:pStyle w:val="Sarakstarindkopa"/>
        <w:numPr>
          <w:ilvl w:val="0"/>
          <w:numId w:val="1"/>
        </w:numPr>
        <w:jc w:val="both"/>
      </w:pPr>
      <w:r w:rsidRPr="00E320D1">
        <w:t>Vadītājs:</w:t>
      </w:r>
    </w:p>
    <w:bookmarkEnd w:id="3"/>
    <w:p w:rsidR="0013405A" w:rsidRDefault="00E54813" w:rsidP="0013405A">
      <w:pPr>
        <w:pStyle w:val="Sarakstarindkopa"/>
        <w:numPr>
          <w:ilvl w:val="1"/>
          <w:numId w:val="1"/>
        </w:numPr>
        <w:jc w:val="both"/>
      </w:pPr>
      <w:r w:rsidRPr="00E320D1">
        <w:t>nodrošin</w:t>
      </w:r>
      <w:r>
        <w:t>a</w:t>
      </w:r>
      <w:r w:rsidRPr="00E320D1">
        <w:t xml:space="preserve"> </w:t>
      </w:r>
      <w:r>
        <w:t>centra</w:t>
      </w:r>
      <w:r w:rsidRPr="00E320D1">
        <w:t xml:space="preserve"> darba nepārtrauktību, lietderību un tiesiskumu;</w:t>
      </w:r>
    </w:p>
    <w:p w:rsidR="0013405A" w:rsidRDefault="00E54813" w:rsidP="0013405A">
      <w:pPr>
        <w:pStyle w:val="Sarakstarindkopa"/>
        <w:numPr>
          <w:ilvl w:val="1"/>
          <w:numId w:val="1"/>
        </w:numPr>
        <w:jc w:val="both"/>
      </w:pPr>
      <w:r w:rsidRPr="00E12F3F">
        <w:t xml:space="preserve">ieceļ amatā un atbrīvo no tā </w:t>
      </w:r>
      <w:r>
        <w:t>ierēdņu</w:t>
      </w:r>
      <w:r w:rsidRPr="00E12F3F">
        <w:t>s, pieņem darbā un atlaiž no tā darbiniekus</w:t>
      </w:r>
      <w:r>
        <w:t xml:space="preserve">, nosaka </w:t>
      </w:r>
      <w:r w:rsidRPr="00893E07">
        <w:t>to amata pienākumus</w:t>
      </w:r>
      <w:r>
        <w:t xml:space="preserve">; </w:t>
      </w:r>
    </w:p>
    <w:p w:rsidR="0013405A" w:rsidRDefault="00E54813" w:rsidP="0013405A">
      <w:pPr>
        <w:pStyle w:val="Sarakstarindkopa"/>
        <w:numPr>
          <w:ilvl w:val="1"/>
          <w:numId w:val="1"/>
        </w:numPr>
        <w:jc w:val="both"/>
      </w:pPr>
      <w:r w:rsidRPr="00E320D1">
        <w:t xml:space="preserve">izveido </w:t>
      </w:r>
      <w:r>
        <w:t>centra</w:t>
      </w:r>
      <w:r w:rsidRPr="00E320D1">
        <w:t xml:space="preserve"> struktūru </w:t>
      </w:r>
      <w:r>
        <w:t>tā</w:t>
      </w:r>
      <w:r w:rsidRPr="00E320D1">
        <w:t xml:space="preserve"> funkciju izpildei, kā arī nosaka </w:t>
      </w:r>
      <w:r>
        <w:t>nodarbināto</w:t>
      </w:r>
      <w:r w:rsidRPr="00E320D1">
        <w:t xml:space="preserve"> </w:t>
      </w:r>
      <w:r w:rsidRPr="007446CD">
        <w:t>mēnešalgu a</w:t>
      </w:r>
      <w:r w:rsidRPr="00E320D1">
        <w:t>tbilstoši normatīvaj</w:t>
      </w:r>
      <w:r>
        <w:t>os</w:t>
      </w:r>
      <w:r w:rsidRPr="00E320D1">
        <w:t xml:space="preserve"> akt</w:t>
      </w:r>
      <w:r>
        <w:t>os noteiktajam;</w:t>
      </w:r>
      <w:bookmarkStart w:id="4" w:name="_Hlk129270047"/>
    </w:p>
    <w:p w:rsidR="0013405A" w:rsidRDefault="00E54813" w:rsidP="0013405A">
      <w:pPr>
        <w:pStyle w:val="Sarakstarindkopa"/>
        <w:numPr>
          <w:ilvl w:val="1"/>
          <w:numId w:val="1"/>
        </w:numPr>
        <w:jc w:val="both"/>
      </w:pPr>
      <w:r>
        <w:t>apstiprina centra</w:t>
      </w:r>
      <w:r w:rsidRPr="00E12F3F">
        <w:t xml:space="preserve"> programmu, apakšprogrammu un pasākumu resursu izdevumu segšanai un plānoto izdevumu tāmes</w:t>
      </w:r>
      <w:r>
        <w:t>, izmantojot</w:t>
      </w:r>
      <w:r w:rsidRPr="00E12F3F">
        <w:t xml:space="preserve"> Valsts kases e-pakalpoju</w:t>
      </w:r>
      <w:r w:rsidRPr="00E12F3F">
        <w:t xml:space="preserve">mu </w:t>
      </w:r>
      <w:r>
        <w:t>portālā</w:t>
      </w:r>
      <w:r>
        <w:rPr>
          <w:rStyle w:val="Komentraatsauce"/>
          <w:rFonts w:asciiTheme="minorHAnsi" w:eastAsiaTheme="minorHAnsi" w:hAnsiTheme="minorHAnsi" w:cstheme="minorBidi"/>
          <w:lang w:eastAsia="en-US"/>
        </w:rPr>
        <w:t xml:space="preserve"> </w:t>
      </w:r>
      <w:r w:rsidRPr="00E12F3F">
        <w:t>e-pakalpojum</w:t>
      </w:r>
      <w:r>
        <w:t>u</w:t>
      </w:r>
      <w:r w:rsidRPr="00E12F3F">
        <w:t xml:space="preserve"> "eTāmes", kā arī  apstiprina programmu, apakšprogrammu un pasākumu finansēšanas plānus</w:t>
      </w:r>
      <w:r>
        <w:t>, izmantojot</w:t>
      </w:r>
      <w:r w:rsidRPr="00E12F3F">
        <w:t xml:space="preserve"> e-pakalpojum</w:t>
      </w:r>
      <w:r>
        <w:t>u</w:t>
      </w:r>
      <w:r w:rsidRPr="00E12F3F">
        <w:t xml:space="preserve"> </w:t>
      </w:r>
      <w:r>
        <w:t>“</w:t>
      </w:r>
      <w:r w:rsidRPr="00E12F3F">
        <w:t>ePlāni</w:t>
      </w:r>
      <w:r>
        <w:t>”</w:t>
      </w:r>
      <w:r w:rsidRPr="00E12F3F">
        <w:t>, vai pilnvaro to veikt citus nodarbinātos</w:t>
      </w:r>
      <w:r w:rsidRPr="00E320D1">
        <w:t>;</w:t>
      </w:r>
    </w:p>
    <w:p w:rsidR="0013405A" w:rsidRDefault="00E54813" w:rsidP="0013405A">
      <w:pPr>
        <w:pStyle w:val="Sarakstarindkopa"/>
        <w:numPr>
          <w:ilvl w:val="1"/>
          <w:numId w:val="1"/>
        </w:numPr>
        <w:jc w:val="both"/>
      </w:pPr>
      <w:r w:rsidRPr="00D52A6F">
        <w:t xml:space="preserve">nodrošina </w:t>
      </w:r>
      <w:r w:rsidRPr="00682169">
        <w:t>c</w:t>
      </w:r>
      <w:r w:rsidRPr="00D52A6F">
        <w:t>entra</w:t>
      </w:r>
      <w:r w:rsidRPr="007E0FDB">
        <w:t xml:space="preserve"> darbības stratēģijas</w:t>
      </w:r>
      <w:r w:rsidRPr="00E320D1">
        <w:t xml:space="preserve"> un darba plāna </w:t>
      </w:r>
      <w:r w:rsidRPr="007A4728">
        <w:t>izstrādi un ī</w:t>
      </w:r>
      <w:r w:rsidRPr="007A4728">
        <w:t>stenošanu;</w:t>
      </w:r>
    </w:p>
    <w:p w:rsidR="0013405A" w:rsidRDefault="00E54813" w:rsidP="0013405A">
      <w:pPr>
        <w:pStyle w:val="Sarakstarindkopa"/>
        <w:numPr>
          <w:ilvl w:val="1"/>
          <w:numId w:val="1"/>
        </w:numPr>
        <w:jc w:val="both"/>
      </w:pPr>
      <w:r w:rsidRPr="000F3D46">
        <w:t>izstrādā un Labklājības ministrijai iesniedz priekšlikumus b</w:t>
      </w:r>
      <w:r w:rsidRPr="000F3D46">
        <w:rPr>
          <w:shd w:val="clear" w:color="auto" w:fill="FFFFFF"/>
        </w:rPr>
        <w:t>ērnu aizsardzības jomā</w:t>
      </w:r>
      <w:r w:rsidRPr="000F3D46">
        <w:t xml:space="preserve"> un </w:t>
      </w:r>
      <w:r>
        <w:t>centra</w:t>
      </w:r>
      <w:r w:rsidRPr="000F3D46">
        <w:t xml:space="preserve"> darbības pilnveidošanā;</w:t>
      </w:r>
    </w:p>
    <w:p w:rsidR="0013405A" w:rsidRDefault="00E54813" w:rsidP="0013405A">
      <w:pPr>
        <w:pStyle w:val="Sarakstarindkopa"/>
        <w:numPr>
          <w:ilvl w:val="1"/>
          <w:numId w:val="1"/>
        </w:numPr>
        <w:jc w:val="both"/>
      </w:pPr>
      <w:r w:rsidRPr="00E12F3F">
        <w:t xml:space="preserve">nodrošina valsts budžeta līdzekļu plānošanu un budžeta līdzekļu efektīvu un ekonomisku izlietošanu atbilstoši paredzētajiem </w:t>
      </w:r>
      <w:r w:rsidRPr="00E12F3F">
        <w:t>mērķiem un sasniedzamajiem rezultātiem</w:t>
      </w:r>
      <w:r w:rsidRPr="00E320D1">
        <w:t>;</w:t>
      </w:r>
    </w:p>
    <w:p w:rsidR="0013405A" w:rsidRDefault="00E54813" w:rsidP="0013405A">
      <w:pPr>
        <w:pStyle w:val="Sarakstarindkopa"/>
        <w:numPr>
          <w:ilvl w:val="1"/>
          <w:numId w:val="1"/>
        </w:numPr>
        <w:jc w:val="both"/>
      </w:pPr>
      <w:r w:rsidRPr="00E12F3F">
        <w:t xml:space="preserve">nodrošina ziņojuma par </w:t>
      </w:r>
      <w:r>
        <w:t>centra</w:t>
      </w:r>
      <w:r w:rsidRPr="00E12F3F">
        <w:t xml:space="preserve"> funkciju izpildi un finanšu līdzekļu izlietojuma izstrādi</w:t>
      </w:r>
      <w:r w:rsidRPr="00E320D1">
        <w:t>;</w:t>
      </w:r>
      <w:bookmarkEnd w:id="4"/>
    </w:p>
    <w:p w:rsidR="0013405A" w:rsidRDefault="00E54813" w:rsidP="0013405A">
      <w:pPr>
        <w:pStyle w:val="Sarakstarindkopa"/>
        <w:numPr>
          <w:ilvl w:val="1"/>
          <w:numId w:val="1"/>
        </w:numPr>
        <w:jc w:val="both"/>
      </w:pPr>
      <w:r w:rsidRPr="00E320D1">
        <w:t xml:space="preserve">pieņem pārvaldes lēmumus un izdod iekšējos normatīvos aktus un rīkojumus </w:t>
      </w:r>
      <w:r>
        <w:t>centra</w:t>
      </w:r>
      <w:r w:rsidRPr="00E320D1">
        <w:t xml:space="preserve"> kompetencē esošos jautājumos</w:t>
      </w:r>
      <w:r>
        <w:t xml:space="preserve">, </w:t>
      </w:r>
      <w:r w:rsidRPr="00E320D1">
        <w:t xml:space="preserve">vai pilnvaro </w:t>
      </w:r>
      <w:r w:rsidRPr="000519F5">
        <w:t>to v</w:t>
      </w:r>
      <w:r w:rsidRPr="000519F5">
        <w:t xml:space="preserve">eikt </w:t>
      </w:r>
      <w:r w:rsidRPr="00E320D1">
        <w:t xml:space="preserve">citus </w:t>
      </w:r>
      <w:r w:rsidRPr="000519F5">
        <w:t>nodarbināto</w:t>
      </w:r>
      <w:r w:rsidRPr="00E320D1">
        <w:t>s;</w:t>
      </w:r>
    </w:p>
    <w:p w:rsidR="0013405A" w:rsidRDefault="00E54813" w:rsidP="0013405A">
      <w:pPr>
        <w:pStyle w:val="Sarakstarindkopa"/>
        <w:numPr>
          <w:ilvl w:val="1"/>
          <w:numId w:val="1"/>
        </w:numPr>
        <w:jc w:val="both"/>
      </w:pPr>
      <w:r w:rsidRPr="00E320D1">
        <w:t xml:space="preserve">pilnvaro </w:t>
      </w:r>
      <w:r>
        <w:t>nodarbināto</w:t>
      </w:r>
      <w:r w:rsidRPr="00E320D1">
        <w:t xml:space="preserve">s rīkoties </w:t>
      </w:r>
      <w:r>
        <w:t>centra</w:t>
      </w:r>
      <w:r w:rsidRPr="00E320D1">
        <w:t xml:space="preserve"> vārdā un pārstāvēt </w:t>
      </w:r>
      <w:r>
        <w:t>centra</w:t>
      </w:r>
      <w:r w:rsidRPr="00E320D1">
        <w:t xml:space="preserve"> intereses tiesā, valsts un pašvaldību institūcijās, kā arī citās institūcijās;</w:t>
      </w:r>
    </w:p>
    <w:p w:rsidR="0013405A" w:rsidRDefault="00E54813" w:rsidP="0013405A">
      <w:pPr>
        <w:pStyle w:val="Sarakstarindkopa"/>
        <w:numPr>
          <w:ilvl w:val="1"/>
          <w:numId w:val="1"/>
        </w:numPr>
        <w:jc w:val="both"/>
      </w:pPr>
      <w:r>
        <w:t>centra</w:t>
      </w:r>
      <w:r w:rsidRPr="00E320D1">
        <w:t xml:space="preserve"> vārdā veic saraksti ar juridiskām un fiziskām personām, valsts un pašvaldību inst</w:t>
      </w:r>
      <w:r w:rsidRPr="00E320D1">
        <w:t>itūcijām, tiesām, kā arī citām institūcijām</w:t>
      </w:r>
      <w:r>
        <w:t xml:space="preserve">, </w:t>
      </w:r>
      <w:r w:rsidRPr="00E320D1">
        <w:t xml:space="preserve">vai pilnvaro </w:t>
      </w:r>
      <w:r>
        <w:t xml:space="preserve">to veikt </w:t>
      </w:r>
      <w:r w:rsidRPr="00E320D1">
        <w:t xml:space="preserve">citus </w:t>
      </w:r>
      <w:r>
        <w:t>nodarbināto</w:t>
      </w:r>
      <w:r w:rsidRPr="00E320D1">
        <w:t>s;</w:t>
      </w:r>
    </w:p>
    <w:p w:rsidR="0013405A" w:rsidRDefault="00E54813" w:rsidP="0013405A">
      <w:pPr>
        <w:pStyle w:val="Sarakstarindkopa"/>
        <w:numPr>
          <w:ilvl w:val="1"/>
          <w:numId w:val="1"/>
        </w:numPr>
        <w:jc w:val="both"/>
      </w:pPr>
      <w:r>
        <w:t xml:space="preserve">centra </w:t>
      </w:r>
      <w:r w:rsidRPr="00E320D1">
        <w:t>vārdā slē</w:t>
      </w:r>
      <w:r>
        <w:t>d</w:t>
      </w:r>
      <w:r w:rsidRPr="00E320D1">
        <w:t xml:space="preserve">z līgumus vai līgumu slēgšanai pilnvaro citus </w:t>
      </w:r>
      <w:r>
        <w:t>nodarbinātos</w:t>
      </w:r>
      <w:r w:rsidRPr="00E320D1">
        <w:t>;</w:t>
      </w:r>
      <w:bookmarkStart w:id="5" w:name="_Hlk129269943"/>
    </w:p>
    <w:p w:rsidR="0013405A" w:rsidRDefault="00E54813" w:rsidP="0013405A">
      <w:pPr>
        <w:pStyle w:val="Sarakstarindkopa"/>
        <w:numPr>
          <w:ilvl w:val="1"/>
          <w:numId w:val="1"/>
        </w:numPr>
        <w:jc w:val="both"/>
      </w:pPr>
      <w:r w:rsidRPr="00E320D1">
        <w:t>izveido</w:t>
      </w:r>
      <w:r>
        <w:t>, uzrauga</w:t>
      </w:r>
      <w:r w:rsidRPr="00E320D1">
        <w:t xml:space="preserve"> u</w:t>
      </w:r>
      <w:r>
        <w:t>n</w:t>
      </w:r>
      <w:r w:rsidRPr="00E320D1">
        <w:t xml:space="preserve"> </w:t>
      </w:r>
      <w:r>
        <w:t>pilnveido</w:t>
      </w:r>
      <w:r w:rsidRPr="00E320D1">
        <w:t xml:space="preserve"> </w:t>
      </w:r>
      <w:r>
        <w:t>centra</w:t>
      </w:r>
      <w:r w:rsidRPr="00E320D1">
        <w:t xml:space="preserve"> iekšējās kontroles sistēmu;</w:t>
      </w:r>
      <w:bookmarkEnd w:id="5"/>
    </w:p>
    <w:p w:rsidR="0013405A" w:rsidRDefault="00E54813" w:rsidP="0013405A">
      <w:pPr>
        <w:pStyle w:val="Sarakstarindkopa"/>
        <w:numPr>
          <w:ilvl w:val="1"/>
          <w:numId w:val="1"/>
        </w:numPr>
        <w:jc w:val="both"/>
      </w:pPr>
      <w:r w:rsidRPr="000936FB">
        <w:t xml:space="preserve">apstiprina </w:t>
      </w:r>
      <w:r>
        <w:t>c</w:t>
      </w:r>
      <w:r w:rsidRPr="000936FB">
        <w:t>entra amatu sar</w:t>
      </w:r>
      <w:r w:rsidRPr="000936FB">
        <w:t>akstu</w:t>
      </w:r>
      <w:r>
        <w:t>;</w:t>
      </w:r>
    </w:p>
    <w:p w:rsidR="0013405A" w:rsidRDefault="00E54813" w:rsidP="0013405A">
      <w:pPr>
        <w:pStyle w:val="Sarakstarindkopa"/>
        <w:numPr>
          <w:ilvl w:val="1"/>
          <w:numId w:val="1"/>
        </w:numPr>
        <w:jc w:val="both"/>
      </w:pPr>
      <w:r w:rsidRPr="00E320D1">
        <w:t>veic citas normatīvajos aktos noteiktas darbības.</w:t>
      </w:r>
    </w:p>
    <w:p w:rsidR="0013405A" w:rsidRDefault="0013405A" w:rsidP="0013405A">
      <w:pPr>
        <w:jc w:val="both"/>
      </w:pPr>
    </w:p>
    <w:p w:rsidR="0013405A" w:rsidRDefault="00E54813" w:rsidP="0013405A">
      <w:pPr>
        <w:pStyle w:val="Sarakstarindkopa"/>
        <w:numPr>
          <w:ilvl w:val="0"/>
          <w:numId w:val="1"/>
        </w:numPr>
        <w:jc w:val="both"/>
      </w:pPr>
      <w:r w:rsidRPr="00E320D1">
        <w:t xml:space="preserve">Vadītāja prombūtnes laikā vadītāja pienākumus </w:t>
      </w:r>
      <w:r w:rsidRPr="000936FB">
        <w:t>pilda labklājības ministra norīkots</w:t>
      </w:r>
      <w:r>
        <w:t xml:space="preserve"> viens no </w:t>
      </w:r>
      <w:r w:rsidRPr="00E320D1">
        <w:t>vadītāja vietniek</w:t>
      </w:r>
      <w:r>
        <w:t>iem</w:t>
      </w:r>
      <w:r w:rsidRPr="00E320D1">
        <w:t>.</w:t>
      </w:r>
    </w:p>
    <w:p w:rsidR="0013405A" w:rsidRDefault="0013405A" w:rsidP="0013405A">
      <w:pPr>
        <w:pStyle w:val="Sarakstarindkopa"/>
      </w:pPr>
    </w:p>
    <w:p w:rsidR="0013405A" w:rsidRDefault="00E54813" w:rsidP="0013405A">
      <w:pPr>
        <w:pStyle w:val="Sarakstarindkopa"/>
        <w:numPr>
          <w:ilvl w:val="0"/>
          <w:numId w:val="1"/>
        </w:numPr>
        <w:jc w:val="both"/>
      </w:pPr>
      <w:r w:rsidRPr="007A21D6">
        <w:t>Vadītāja vietnieki:</w:t>
      </w:r>
    </w:p>
    <w:p w:rsidR="0013405A" w:rsidRDefault="00E54813" w:rsidP="0013405A">
      <w:pPr>
        <w:pStyle w:val="Sarakstarindkopa"/>
        <w:numPr>
          <w:ilvl w:val="1"/>
          <w:numId w:val="1"/>
        </w:numPr>
        <w:jc w:val="both"/>
      </w:pPr>
      <w:r w:rsidRPr="00E320D1">
        <w:t xml:space="preserve">nodrošina likumu, Ministru kabineta noteikumu, </w:t>
      </w:r>
      <w:r>
        <w:t xml:space="preserve">šā </w:t>
      </w:r>
      <w:r w:rsidRPr="00E320D1">
        <w:t>reglamenta, ci</w:t>
      </w:r>
      <w:r w:rsidRPr="00E320D1">
        <w:t>tu normatīvo aktu, līgumu un vadītāja rīkojumu izpildi</w:t>
      </w:r>
      <w:r>
        <w:t xml:space="preserve"> atbilstoši amata kompetencei;</w:t>
      </w:r>
    </w:p>
    <w:p w:rsidR="0013405A" w:rsidRDefault="00E54813" w:rsidP="0013405A">
      <w:pPr>
        <w:pStyle w:val="Sarakstarindkopa"/>
        <w:numPr>
          <w:ilvl w:val="1"/>
          <w:numId w:val="1"/>
        </w:numPr>
        <w:jc w:val="both"/>
      </w:pPr>
      <w:r w:rsidRPr="00823D33">
        <w:t>plāno, vada, organizē</w:t>
      </w:r>
      <w:r>
        <w:t>,</w:t>
      </w:r>
      <w:r w:rsidRPr="00823D33">
        <w:t xml:space="preserve"> koordinē un </w:t>
      </w:r>
      <w:r>
        <w:t xml:space="preserve">kontrolē </w:t>
      </w:r>
      <w:r w:rsidRPr="00823D33">
        <w:t>tieši pakļauto</w:t>
      </w:r>
      <w:r>
        <w:t xml:space="preserve"> nodarbināto un</w:t>
      </w:r>
      <w:r w:rsidRPr="00823D33">
        <w:t xml:space="preserve"> struktūrvienību darbu</w:t>
      </w:r>
      <w:r>
        <w:t>;</w:t>
      </w:r>
    </w:p>
    <w:p w:rsidR="0013405A" w:rsidRDefault="00E54813" w:rsidP="0013405A">
      <w:pPr>
        <w:pStyle w:val="Sarakstarindkopa"/>
        <w:numPr>
          <w:ilvl w:val="1"/>
          <w:numId w:val="1"/>
        </w:numPr>
        <w:jc w:val="both"/>
      </w:pPr>
      <w:r w:rsidRPr="00E320D1">
        <w:t xml:space="preserve">atbilstoši amata kompetencei pārstāv </w:t>
      </w:r>
      <w:r>
        <w:t>centru</w:t>
      </w:r>
      <w:r w:rsidRPr="00E320D1">
        <w:t xml:space="preserve"> attiecībās ar citām valsts pārvaldes iestādēm, starptautiskajām institūcijām, kā arī fiziskām un juridiskām personām;</w:t>
      </w:r>
    </w:p>
    <w:p w:rsidR="0013405A" w:rsidRDefault="00E54813" w:rsidP="0013405A">
      <w:pPr>
        <w:pStyle w:val="Sarakstarindkopa"/>
        <w:numPr>
          <w:ilvl w:val="1"/>
          <w:numId w:val="1"/>
        </w:numPr>
        <w:jc w:val="both"/>
      </w:pPr>
      <w:r w:rsidRPr="00E320D1">
        <w:t xml:space="preserve">iesniedz vadītājam priekšlikumus par </w:t>
      </w:r>
      <w:r>
        <w:t>centra</w:t>
      </w:r>
      <w:r w:rsidRPr="00E320D1">
        <w:t xml:space="preserve"> struktūru un darba organizāciju, </w:t>
      </w:r>
      <w:r>
        <w:t xml:space="preserve">darba tiesisko vai valsts civildienesta attiecību uzsākšanu </w:t>
      </w:r>
      <w:r>
        <w:t xml:space="preserve">ar nodarbinātajiem vai to </w:t>
      </w:r>
      <w:r>
        <w:lastRenderedPageBreak/>
        <w:t>izbeigšanu</w:t>
      </w:r>
      <w:r w:rsidRPr="00E320D1">
        <w:t xml:space="preserve">, </w:t>
      </w:r>
      <w:r>
        <w:t>nodarbināto</w:t>
      </w:r>
      <w:r w:rsidRPr="00E320D1">
        <w:t xml:space="preserve"> pienākumu apjomu, darbības rezultātiem, motivēšanas instrumentiem, kā arī</w:t>
      </w:r>
      <w:r>
        <w:t xml:space="preserve"> nodarbināto</w:t>
      </w:r>
      <w:r w:rsidRPr="00E320D1">
        <w:t xml:space="preserve"> saukšanu pie disciplināratbildības;</w:t>
      </w:r>
    </w:p>
    <w:p w:rsidR="0013405A" w:rsidRDefault="00E54813" w:rsidP="0013405A">
      <w:pPr>
        <w:pStyle w:val="Sarakstarindkopa"/>
        <w:numPr>
          <w:ilvl w:val="1"/>
          <w:numId w:val="1"/>
        </w:numPr>
        <w:jc w:val="both"/>
      </w:pPr>
      <w:r w:rsidRPr="00EE7A3C">
        <w:t>nosaka tieši pakļauto</w:t>
      </w:r>
      <w:r>
        <w:t xml:space="preserve"> nodarbināto un</w:t>
      </w:r>
      <w:r w:rsidRPr="00EE7A3C">
        <w:t xml:space="preserve"> struktūrvienību vadītāju kompetenci un iesniedz</w:t>
      </w:r>
      <w:r w:rsidRPr="00EE7A3C">
        <w:t xml:space="preserve"> </w:t>
      </w:r>
      <w:r>
        <w:t>vadītājam</w:t>
      </w:r>
      <w:r w:rsidRPr="00EE7A3C">
        <w:t xml:space="preserve"> apstiprināšanai </w:t>
      </w:r>
      <w:r>
        <w:t>to</w:t>
      </w:r>
      <w:r w:rsidRPr="00EE7A3C">
        <w:t xml:space="preserve"> amatu aprakstus</w:t>
      </w:r>
      <w:r>
        <w:t>.</w:t>
      </w:r>
    </w:p>
    <w:p w:rsidR="0013405A" w:rsidRDefault="0013405A" w:rsidP="0013405A">
      <w:pPr>
        <w:pStyle w:val="Sarakstarindkopa"/>
        <w:ind w:left="686"/>
        <w:jc w:val="both"/>
      </w:pPr>
    </w:p>
    <w:p w:rsidR="0013405A" w:rsidRDefault="00E54813" w:rsidP="0013405A">
      <w:pPr>
        <w:pStyle w:val="Sarakstarindkopa"/>
        <w:numPr>
          <w:ilvl w:val="0"/>
          <w:numId w:val="1"/>
        </w:numPr>
        <w:jc w:val="both"/>
      </w:pPr>
      <w:r>
        <w:t>Vadītāja</w:t>
      </w:r>
      <w:r w:rsidRPr="00EE7A3C">
        <w:t xml:space="preserve"> vietniek</w:t>
      </w:r>
      <w:r>
        <w:t>u</w:t>
      </w:r>
      <w:r w:rsidRPr="00EE7A3C">
        <w:t xml:space="preserve"> atsevišķos uzdevumus </w:t>
      </w:r>
      <w:r>
        <w:t>c</w:t>
      </w:r>
      <w:r w:rsidRPr="00EE7A3C">
        <w:t xml:space="preserve">entra funkciju un uzdevumu izpildei </w:t>
      </w:r>
      <w:r>
        <w:t>vadītājs</w:t>
      </w:r>
      <w:r w:rsidRPr="00EE7A3C">
        <w:t xml:space="preserve"> nosaka </w:t>
      </w:r>
      <w:r>
        <w:t xml:space="preserve">to </w:t>
      </w:r>
      <w:r w:rsidRPr="00EE7A3C">
        <w:t>amata aprakstā.</w:t>
      </w:r>
    </w:p>
    <w:p w:rsidR="0013405A" w:rsidRDefault="0013405A" w:rsidP="0013405A">
      <w:pPr>
        <w:pStyle w:val="Sarakstarindkopa"/>
        <w:ind w:left="709"/>
        <w:jc w:val="both"/>
      </w:pPr>
    </w:p>
    <w:p w:rsidR="0013405A" w:rsidRDefault="00E54813" w:rsidP="0013405A">
      <w:pPr>
        <w:pStyle w:val="Sarakstarindkopa"/>
        <w:numPr>
          <w:ilvl w:val="0"/>
          <w:numId w:val="1"/>
        </w:numPr>
        <w:jc w:val="both"/>
      </w:pPr>
      <w:r>
        <w:t>Struktūrvienību</w:t>
      </w:r>
      <w:r w:rsidRPr="002D0576">
        <w:t xml:space="preserve"> vadītāji</w:t>
      </w:r>
      <w:r>
        <w:t xml:space="preserve"> </w:t>
      </w:r>
      <w:r w:rsidRPr="002D0576">
        <w:t>savas kompetences ietvaros:</w:t>
      </w:r>
    </w:p>
    <w:p w:rsidR="0013405A" w:rsidRDefault="00E54813" w:rsidP="0013405A">
      <w:pPr>
        <w:pStyle w:val="Sarakstarindkopa"/>
        <w:numPr>
          <w:ilvl w:val="1"/>
          <w:numId w:val="1"/>
        </w:numPr>
        <w:jc w:val="both"/>
      </w:pPr>
      <w:r w:rsidRPr="002D0576">
        <w:t xml:space="preserve">nodrošina likumu, Ministru kabineta </w:t>
      </w:r>
      <w:r w:rsidRPr="002D0576">
        <w:t>noteikumu,</w:t>
      </w:r>
      <w:r>
        <w:t xml:space="preserve"> šā reglamenta, tieši pakļautās struktūrvienības</w:t>
      </w:r>
      <w:r w:rsidRPr="002D0576">
        <w:t xml:space="preserve"> reglament</w:t>
      </w:r>
      <w:r>
        <w:t>a</w:t>
      </w:r>
      <w:r w:rsidRPr="002D0576">
        <w:t>, citu normatīvo aktu, līgumu</w:t>
      </w:r>
      <w:r>
        <w:t xml:space="preserve">, </w:t>
      </w:r>
      <w:r w:rsidRPr="002D0576">
        <w:t>vadītāja</w:t>
      </w:r>
      <w:r>
        <w:t xml:space="preserve"> un vadītāja vietnieku</w:t>
      </w:r>
      <w:r w:rsidRPr="002D0576">
        <w:t xml:space="preserve"> rīkojumu izpildi</w:t>
      </w:r>
      <w:r w:rsidRPr="00387FD4">
        <w:t xml:space="preserve"> atbilstoši </w:t>
      </w:r>
      <w:r>
        <w:t xml:space="preserve">tieši pakļautās </w:t>
      </w:r>
      <w:r w:rsidRPr="00387FD4">
        <w:t>struktūrvienības kompetencei</w:t>
      </w:r>
      <w:r w:rsidRPr="002D0576">
        <w:t>;</w:t>
      </w:r>
    </w:p>
    <w:p w:rsidR="0013405A" w:rsidRDefault="00E54813" w:rsidP="0013405A">
      <w:pPr>
        <w:pStyle w:val="Sarakstarindkopa"/>
        <w:numPr>
          <w:ilvl w:val="1"/>
          <w:numId w:val="1"/>
        </w:numPr>
        <w:jc w:val="both"/>
      </w:pPr>
      <w:r w:rsidRPr="00D52A6F">
        <w:t>nosaka struktūrvienības nodarbināto kompetenci un i</w:t>
      </w:r>
      <w:r w:rsidRPr="00D52A6F">
        <w:t xml:space="preserve">esniedz </w:t>
      </w:r>
      <w:r>
        <w:t>tiešajam vadītājam</w:t>
      </w:r>
      <w:r w:rsidRPr="001E456D">
        <w:t xml:space="preserve"> saskaņošanai struktūrvienības nodarbināto amatu aprakstus</w:t>
      </w:r>
      <w:r w:rsidRPr="002D0576">
        <w:t xml:space="preserve">, kā arī veic </w:t>
      </w:r>
      <w:r>
        <w:t>nodarbināto</w:t>
      </w:r>
      <w:r w:rsidRPr="002D0576">
        <w:t xml:space="preserve"> novērtēšanu individuālās </w:t>
      </w:r>
      <w:r w:rsidRPr="007446CD">
        <w:t>mēnešalgas</w:t>
      </w:r>
      <w:r w:rsidRPr="002D0576">
        <w:t xml:space="preserve"> noteikšanai;</w:t>
      </w:r>
    </w:p>
    <w:p w:rsidR="0013405A" w:rsidRDefault="00E54813" w:rsidP="0013405A">
      <w:pPr>
        <w:pStyle w:val="Sarakstarindkopa"/>
        <w:numPr>
          <w:ilvl w:val="1"/>
          <w:numId w:val="1"/>
        </w:numPr>
        <w:jc w:val="both"/>
      </w:pPr>
      <w:r w:rsidRPr="00387FD4">
        <w:t xml:space="preserve">plāno, vada, organizē un koordinē </w:t>
      </w:r>
      <w:r>
        <w:t xml:space="preserve">tieši pakļautās </w:t>
      </w:r>
      <w:r w:rsidRPr="00387FD4">
        <w:t>struktūrvienības darbu, kā arī kontrolē struktū</w:t>
      </w:r>
      <w:r w:rsidRPr="00387FD4">
        <w:t xml:space="preserve">rvienībai uzticēto uzdevumu </w:t>
      </w:r>
      <w:r>
        <w:t xml:space="preserve">savlaicīgu </w:t>
      </w:r>
      <w:r w:rsidRPr="00387FD4">
        <w:t>izpildi</w:t>
      </w:r>
      <w:r>
        <w:t xml:space="preserve"> un kvalitāti;</w:t>
      </w:r>
    </w:p>
    <w:p w:rsidR="0013405A" w:rsidRDefault="00E54813" w:rsidP="0013405A">
      <w:pPr>
        <w:pStyle w:val="Sarakstarindkopa"/>
        <w:numPr>
          <w:ilvl w:val="1"/>
          <w:numId w:val="1"/>
        </w:numPr>
        <w:jc w:val="both"/>
      </w:pPr>
      <w:r w:rsidRPr="002D0576">
        <w:t xml:space="preserve">pārstāv </w:t>
      </w:r>
      <w:r>
        <w:t>centru tieši pakļautās</w:t>
      </w:r>
      <w:r w:rsidRPr="002D0576">
        <w:t xml:space="preserve"> struktūrvienības kompetences jautājumos tiesā, valsts un pašvaldību institūcijās, kā arī citās institūcijās;</w:t>
      </w:r>
    </w:p>
    <w:p w:rsidR="0013405A" w:rsidRDefault="00E54813" w:rsidP="0013405A">
      <w:pPr>
        <w:pStyle w:val="Sarakstarindkopa"/>
        <w:numPr>
          <w:ilvl w:val="1"/>
          <w:numId w:val="1"/>
        </w:numPr>
        <w:jc w:val="both"/>
      </w:pPr>
      <w:r w:rsidRPr="002D0576">
        <w:t xml:space="preserve">izstrādā un </w:t>
      </w:r>
      <w:r>
        <w:t xml:space="preserve">tiešajam vadītājam </w:t>
      </w:r>
      <w:r w:rsidRPr="002D0576">
        <w:t xml:space="preserve">iesniedz priekšlikumus </w:t>
      </w:r>
      <w:r>
        <w:t>t</w:t>
      </w:r>
      <w:r>
        <w:t xml:space="preserve">ieši pakļautās </w:t>
      </w:r>
      <w:r w:rsidRPr="002D0576">
        <w:t>struktūrvienības kompetencē esošo jautājumu risināšanai;</w:t>
      </w:r>
    </w:p>
    <w:p w:rsidR="0013405A" w:rsidRDefault="00E54813" w:rsidP="0013405A">
      <w:pPr>
        <w:pStyle w:val="Sarakstarindkopa"/>
        <w:numPr>
          <w:ilvl w:val="1"/>
          <w:numId w:val="1"/>
        </w:numPr>
        <w:jc w:val="both"/>
      </w:pPr>
      <w:r w:rsidRPr="00642F69">
        <w:t xml:space="preserve">izvērtē un sniedz </w:t>
      </w:r>
      <w:r>
        <w:t xml:space="preserve">tiešajam vadītājam </w:t>
      </w:r>
      <w:r w:rsidRPr="00642F69">
        <w:t>un</w:t>
      </w:r>
      <w:r>
        <w:t xml:space="preserve"> centra vadītājam</w:t>
      </w:r>
      <w:r w:rsidRPr="00642F69">
        <w:t xml:space="preserve"> informāciju par </w:t>
      </w:r>
      <w:r>
        <w:t xml:space="preserve">tieši pakļautās </w:t>
      </w:r>
      <w:r w:rsidRPr="00642F69">
        <w:t>struktūrvienības darbības rezultātiem</w:t>
      </w:r>
      <w:r>
        <w:t>;</w:t>
      </w:r>
    </w:p>
    <w:p w:rsidR="0013405A" w:rsidRDefault="00E54813" w:rsidP="0013405A">
      <w:pPr>
        <w:pStyle w:val="Sarakstarindkopa"/>
        <w:numPr>
          <w:ilvl w:val="1"/>
          <w:numId w:val="1"/>
        </w:numPr>
        <w:jc w:val="both"/>
      </w:pPr>
      <w:r w:rsidRPr="00642F69">
        <w:t xml:space="preserve">iesniedz </w:t>
      </w:r>
      <w:r>
        <w:t xml:space="preserve">tiešajam vadītājam </w:t>
      </w:r>
      <w:r w:rsidRPr="00642F69">
        <w:t xml:space="preserve">priekšlikumus par </w:t>
      </w:r>
      <w:r>
        <w:t xml:space="preserve">pakļautās </w:t>
      </w:r>
      <w:r w:rsidRPr="00642F69">
        <w:t>struktūrvienīb</w:t>
      </w:r>
      <w:r>
        <w:t>as</w:t>
      </w:r>
      <w:r w:rsidRPr="00642F69">
        <w:t xml:space="preserve"> struktūru un darba organizāciju, ierēdņu iecelšanu amatā un atbrīvošanu no amata, darbinieku pieņemšanu darbā un atlaišanu no darba, nodarbināto pienākumu apjomu, darbības rezultātiem, </w:t>
      </w:r>
      <w:r>
        <w:t>motivēšanas instrumentiem</w:t>
      </w:r>
      <w:r w:rsidRPr="00642F69">
        <w:t>, saukšanu pie disciplināratb</w:t>
      </w:r>
      <w:r w:rsidRPr="00642F69">
        <w:t xml:space="preserve">ildības, kā arī </w:t>
      </w:r>
      <w:r>
        <w:t>apmācību vajadzībām;</w:t>
      </w:r>
    </w:p>
    <w:p w:rsidR="0013405A" w:rsidRDefault="00E54813" w:rsidP="0013405A">
      <w:pPr>
        <w:pStyle w:val="Sarakstarindkopa"/>
        <w:numPr>
          <w:ilvl w:val="1"/>
          <w:numId w:val="1"/>
        </w:numPr>
        <w:jc w:val="both"/>
      </w:pPr>
      <w:r w:rsidRPr="001E456D">
        <w:t xml:space="preserve">pārstāv </w:t>
      </w:r>
      <w:r>
        <w:t>c</w:t>
      </w:r>
      <w:r w:rsidRPr="001E456D">
        <w:t>entru citās valsts un pašvaldību iestādēs, starptautiskajās institūcijās, kā arī attiecībās ar privātpersonām</w:t>
      </w:r>
      <w:r>
        <w:t>;</w:t>
      </w:r>
    </w:p>
    <w:p w:rsidR="0013405A" w:rsidRDefault="00E54813" w:rsidP="0013405A">
      <w:pPr>
        <w:pStyle w:val="Sarakstarindkopa"/>
        <w:numPr>
          <w:ilvl w:val="1"/>
          <w:numId w:val="1"/>
        </w:numPr>
        <w:jc w:val="both"/>
      </w:pPr>
      <w:r w:rsidRPr="002D0576">
        <w:t>veic saraksti ar juridiskām un fiziskām personām;</w:t>
      </w:r>
    </w:p>
    <w:p w:rsidR="0013405A" w:rsidRDefault="00E54813" w:rsidP="0013405A">
      <w:pPr>
        <w:pStyle w:val="Sarakstarindkopa"/>
        <w:numPr>
          <w:ilvl w:val="1"/>
          <w:numId w:val="1"/>
        </w:numPr>
        <w:jc w:val="both"/>
      </w:pPr>
      <w:r w:rsidRPr="002D0576">
        <w:t xml:space="preserve">sniedz atbalstu citām </w:t>
      </w:r>
      <w:r>
        <w:t>centra</w:t>
      </w:r>
      <w:r w:rsidRPr="002D0576">
        <w:t xml:space="preserve"> struktūrvienībā</w:t>
      </w:r>
      <w:r>
        <w:t>m.</w:t>
      </w:r>
    </w:p>
    <w:p w:rsidR="0013405A" w:rsidRPr="00933293" w:rsidRDefault="0013405A" w:rsidP="0013405A">
      <w:pPr>
        <w:rPr>
          <w:bCs/>
        </w:rPr>
      </w:pPr>
    </w:p>
    <w:p w:rsidR="0013405A" w:rsidRPr="00933293" w:rsidRDefault="00E54813" w:rsidP="0013405A">
      <w:pPr>
        <w:pStyle w:val="Sarakstarindkopa"/>
        <w:numPr>
          <w:ilvl w:val="0"/>
          <w:numId w:val="1"/>
        </w:numPr>
        <w:rPr>
          <w:bCs/>
        </w:rPr>
      </w:pPr>
      <w:r w:rsidRPr="00933293">
        <w:rPr>
          <w:bCs/>
        </w:rPr>
        <w:t>S</w:t>
      </w:r>
      <w:r w:rsidRPr="00933293">
        <w:rPr>
          <w:bCs/>
        </w:rPr>
        <w:t>truktūrvienību vadītāju atsevišķos uzdevumus nosaka vadītājs amata aprakstā.</w:t>
      </w:r>
    </w:p>
    <w:p w:rsidR="0013405A" w:rsidRPr="00933293" w:rsidRDefault="00E54813" w:rsidP="0013405A">
      <w:pPr>
        <w:pStyle w:val="Sarakstarindkopa"/>
        <w:numPr>
          <w:ilvl w:val="0"/>
          <w:numId w:val="1"/>
        </w:numPr>
        <w:jc w:val="both"/>
        <w:rPr>
          <w:bCs/>
        </w:rPr>
      </w:pPr>
      <w:r w:rsidRPr="00933293">
        <w:rPr>
          <w:bCs/>
        </w:rPr>
        <w:t>Struktūrvienības vadītājam var būt vietnieki, kuru kompetence ir noteikta struktūrvienības reglamentā un amata aprakstā.</w:t>
      </w:r>
    </w:p>
    <w:p w:rsidR="0013405A" w:rsidRDefault="00E54813" w:rsidP="0013405A">
      <w:pPr>
        <w:pStyle w:val="Sarakstarindkopa"/>
        <w:numPr>
          <w:ilvl w:val="0"/>
          <w:numId w:val="1"/>
        </w:numPr>
        <w:jc w:val="both"/>
        <w:rPr>
          <w:bCs/>
        </w:rPr>
      </w:pPr>
      <w:r w:rsidRPr="00933293">
        <w:rPr>
          <w:bCs/>
        </w:rPr>
        <w:t>Centra Bērnu tiesību uzraudzības dienesta Bērnu tiesību ai</w:t>
      </w:r>
      <w:r w:rsidRPr="00933293">
        <w:rPr>
          <w:bCs/>
        </w:rPr>
        <w:t>zsardzības departamenta amatpersonu pieņemtos lēmumus administratīvo pārkāpumu lietās var pārsūdzēt Bērnu tiesību uzraudzības dienesta vadītājam, ja pārsūdzību paredz Administratīvās atbildības likums.</w:t>
      </w:r>
    </w:p>
    <w:p w:rsidR="0013405A" w:rsidRDefault="0013405A" w:rsidP="0013405A">
      <w:pPr>
        <w:rPr>
          <w:bCs/>
        </w:rPr>
      </w:pPr>
    </w:p>
    <w:p w:rsidR="0013405A" w:rsidRDefault="00E54813" w:rsidP="0013405A">
      <w:pPr>
        <w:jc w:val="center"/>
        <w:rPr>
          <w:bCs/>
        </w:rPr>
      </w:pPr>
      <w:r w:rsidRPr="00933293">
        <w:rPr>
          <w:b/>
        </w:rPr>
        <w:t>V. </w:t>
      </w:r>
      <w:r w:rsidRPr="00933293">
        <w:rPr>
          <w:b/>
          <w:bCs/>
        </w:rPr>
        <w:t>Centra izdoto iekšējo normatīvo aktu un lēmumu pro</w:t>
      </w:r>
      <w:r w:rsidRPr="00933293">
        <w:rPr>
          <w:b/>
          <w:bCs/>
        </w:rPr>
        <w:t>jektu pārbaude</w:t>
      </w:r>
    </w:p>
    <w:p w:rsidR="0013405A" w:rsidRPr="00933293" w:rsidRDefault="0013405A" w:rsidP="0013405A">
      <w:pPr>
        <w:rPr>
          <w:bCs/>
        </w:rPr>
      </w:pPr>
    </w:p>
    <w:p w:rsidR="0013405A" w:rsidRDefault="00E54813" w:rsidP="0013405A">
      <w:pPr>
        <w:pStyle w:val="Sarakstarindkopa"/>
        <w:numPr>
          <w:ilvl w:val="0"/>
          <w:numId w:val="1"/>
        </w:numPr>
        <w:ind w:left="709"/>
        <w:jc w:val="both"/>
      </w:pPr>
      <w:r>
        <w:t>Centra</w:t>
      </w:r>
      <w:r w:rsidRPr="002D0576">
        <w:t xml:space="preserve"> iekšējo normatīvo aktu un lēmumu iekšējo lietderības un tiesiskuma pamatpārbaudi veic </w:t>
      </w:r>
      <w:r>
        <w:t xml:space="preserve">dokumenta </w:t>
      </w:r>
      <w:r w:rsidRPr="002D0576">
        <w:t>projekta sagatavotājs</w:t>
      </w:r>
      <w:r>
        <w:t xml:space="preserve">, </w:t>
      </w:r>
      <w:r w:rsidRPr="00937D77">
        <w:t>saskaņo</w:t>
      </w:r>
      <w:r>
        <w:t>tājs</w:t>
      </w:r>
      <w:r w:rsidRPr="00937D77">
        <w:t xml:space="preserve"> vai vizē</w:t>
      </w:r>
      <w:r>
        <w:t>tājs un parakstītājs</w:t>
      </w:r>
      <w:r w:rsidRPr="00937D77">
        <w:t>.</w:t>
      </w:r>
    </w:p>
    <w:p w:rsidR="0013405A" w:rsidRDefault="00E54813" w:rsidP="0013405A">
      <w:pPr>
        <w:pStyle w:val="Sarakstarindkopa"/>
        <w:numPr>
          <w:ilvl w:val="0"/>
          <w:numId w:val="1"/>
        </w:numPr>
        <w:ind w:left="709"/>
        <w:jc w:val="both"/>
      </w:pPr>
      <w:r w:rsidRPr="00937D77">
        <w:t xml:space="preserve">Pārvaldes lēmumu </w:t>
      </w:r>
      <w:r w:rsidRPr="00B46C3D">
        <w:t>nejaušo un regulāro</w:t>
      </w:r>
      <w:r w:rsidRPr="00DC6A95">
        <w:t xml:space="preserve"> </w:t>
      </w:r>
      <w:r w:rsidRPr="00937D77">
        <w:t>pēcpārbaudi</w:t>
      </w:r>
      <w:r w:rsidRPr="00007FCF">
        <w:t xml:space="preserve"> </w:t>
      </w:r>
      <w:r>
        <w:t>vai</w:t>
      </w:r>
      <w:r w:rsidRPr="00DC6A95">
        <w:t xml:space="preserve"> </w:t>
      </w:r>
      <w:r>
        <w:t xml:space="preserve">pēcpārbaudi </w:t>
      </w:r>
      <w:r w:rsidRPr="00937D77">
        <w:t xml:space="preserve">par </w:t>
      </w:r>
      <w:r w:rsidRPr="00937D77">
        <w:t>konkrētu gadījumu</w:t>
      </w:r>
      <w:r>
        <w:t xml:space="preserve"> </w:t>
      </w:r>
      <w:r w:rsidRPr="00937D77">
        <w:t xml:space="preserve">veic </w:t>
      </w:r>
      <w:r>
        <w:t xml:space="preserve">ar </w:t>
      </w:r>
      <w:r w:rsidRPr="00937D77">
        <w:t xml:space="preserve">vadītāja </w:t>
      </w:r>
      <w:r>
        <w:t>rīkojumu noteikts centra</w:t>
      </w:r>
      <w:r w:rsidRPr="00937D77">
        <w:t xml:space="preserve"> </w:t>
      </w:r>
      <w:r>
        <w:t>nodarbinātais</w:t>
      </w:r>
      <w:r w:rsidRPr="00937D77">
        <w:t>.</w:t>
      </w:r>
    </w:p>
    <w:p w:rsidR="0013405A" w:rsidRDefault="0013405A" w:rsidP="0013405A">
      <w:pPr>
        <w:jc w:val="both"/>
      </w:pPr>
    </w:p>
    <w:p w:rsidR="0013405A" w:rsidRDefault="00E54813" w:rsidP="0013405A">
      <w:pPr>
        <w:pStyle w:val="Sarakstarindkopa"/>
        <w:ind w:left="360"/>
        <w:jc w:val="center"/>
        <w:rPr>
          <w:b/>
          <w:bCs/>
        </w:rPr>
      </w:pPr>
      <w:r w:rsidRPr="00933293">
        <w:rPr>
          <w:b/>
          <w:bCs/>
        </w:rPr>
        <w:t>VI. Centra darba grupas un komisijas</w:t>
      </w:r>
    </w:p>
    <w:p w:rsidR="0013405A" w:rsidRDefault="0013405A" w:rsidP="0013405A">
      <w:pPr>
        <w:pStyle w:val="Sarakstarindkopa"/>
        <w:ind w:left="360"/>
        <w:jc w:val="center"/>
      </w:pPr>
    </w:p>
    <w:p w:rsidR="0013405A" w:rsidRDefault="00E54813" w:rsidP="0013405A">
      <w:pPr>
        <w:pStyle w:val="Sarakstarindkopa"/>
        <w:numPr>
          <w:ilvl w:val="0"/>
          <w:numId w:val="1"/>
        </w:numPr>
        <w:ind w:left="709"/>
        <w:jc w:val="both"/>
      </w:pPr>
      <w:r>
        <w:t>V</w:t>
      </w:r>
      <w:r w:rsidRPr="00937D77">
        <w:t>adītājs, lai īstenotu savas kompetences jomā esošus uzdevumus, ar rīkojumu var</w:t>
      </w:r>
      <w:r>
        <w:t xml:space="preserve"> iz</w:t>
      </w:r>
      <w:r w:rsidRPr="00937D77">
        <w:t xml:space="preserve">veidot pastāvīgās darba grupas un komisijas </w:t>
      </w:r>
      <w:r w:rsidRPr="009071B9">
        <w:t xml:space="preserve">patstāvīgai </w:t>
      </w:r>
      <w:r w:rsidRPr="009071B9">
        <w:t>darbībai</w:t>
      </w:r>
      <w:r>
        <w:t xml:space="preserve"> vai </w:t>
      </w:r>
      <w:r w:rsidRPr="00937D77">
        <w:t>atsevišķu uzdevumu izpildei, piesaistot citu institūciju pārstāvjus.</w:t>
      </w:r>
      <w:r>
        <w:t xml:space="preserve"> </w:t>
      </w:r>
    </w:p>
    <w:p w:rsidR="0013405A" w:rsidRDefault="0013405A" w:rsidP="0013405A">
      <w:pPr>
        <w:ind w:left="349"/>
        <w:jc w:val="both"/>
      </w:pPr>
    </w:p>
    <w:p w:rsidR="0013405A" w:rsidRDefault="0013405A" w:rsidP="0013405A">
      <w:pPr>
        <w:jc w:val="both"/>
      </w:pPr>
    </w:p>
    <w:p w:rsidR="0013405A" w:rsidRDefault="00E54813" w:rsidP="0013405A">
      <w:pPr>
        <w:pStyle w:val="Sarakstarindkopa"/>
        <w:ind w:left="360"/>
        <w:jc w:val="center"/>
        <w:rPr>
          <w:b/>
          <w:bCs/>
        </w:rPr>
      </w:pPr>
      <w:r w:rsidRPr="00933293">
        <w:rPr>
          <w:b/>
          <w:bCs/>
        </w:rPr>
        <w:t>VII. Noslēguma jautājumi</w:t>
      </w:r>
    </w:p>
    <w:p w:rsidR="0013405A" w:rsidRPr="00C2040B" w:rsidRDefault="0013405A" w:rsidP="0013405A">
      <w:pPr>
        <w:pStyle w:val="Sarakstarindkopa"/>
        <w:ind w:left="360"/>
        <w:jc w:val="center"/>
        <w:rPr>
          <w:b/>
          <w:bCs/>
        </w:rPr>
      </w:pPr>
    </w:p>
    <w:p w:rsidR="0013405A" w:rsidRDefault="00E54813" w:rsidP="0013405A">
      <w:pPr>
        <w:pStyle w:val="Sarakstarindkopa"/>
        <w:numPr>
          <w:ilvl w:val="0"/>
          <w:numId w:val="1"/>
        </w:numPr>
        <w:ind w:left="709"/>
        <w:jc w:val="both"/>
      </w:pPr>
      <w:r w:rsidRPr="000F7D97">
        <w:t xml:space="preserve">Atzīt par spēku zaudējušu </w:t>
      </w:r>
      <w:r>
        <w:t>Valsts bērnu tiesību aizsardzības inspekcija</w:t>
      </w:r>
      <w:r w:rsidRPr="000F7D97">
        <w:t>s 2018.</w:t>
      </w:r>
      <w:r>
        <w:t> </w:t>
      </w:r>
      <w:r w:rsidRPr="000F7D97">
        <w:t>gada 11.</w:t>
      </w:r>
      <w:r>
        <w:t> </w:t>
      </w:r>
      <w:r w:rsidRPr="000F7D97">
        <w:t>maija iekšējo normatīvo aktu Nr.</w:t>
      </w:r>
      <w:r>
        <w:t> </w:t>
      </w:r>
      <w:r w:rsidRPr="000F7D97">
        <w:t>1-4/1 “Valsts bērnu tiesī</w:t>
      </w:r>
      <w:r w:rsidRPr="000F7D97">
        <w:t>bu aizsardzības inspekcijas reglaments”.</w:t>
      </w:r>
    </w:p>
    <w:p w:rsidR="0013405A" w:rsidRDefault="00E54813" w:rsidP="0013405A">
      <w:pPr>
        <w:pStyle w:val="Sarakstarindkopa"/>
        <w:numPr>
          <w:ilvl w:val="0"/>
          <w:numId w:val="1"/>
        </w:numPr>
        <w:ind w:left="709"/>
        <w:jc w:val="both"/>
      </w:pPr>
      <w:r>
        <w:t>R</w:t>
      </w:r>
      <w:r w:rsidRPr="000F7D97">
        <w:t>eglaments stājas spēkā</w:t>
      </w:r>
      <w:r>
        <w:t xml:space="preserve"> 2024. gada 1. janvārī.</w:t>
      </w:r>
    </w:p>
    <w:p w:rsidR="0013405A" w:rsidRDefault="0013405A" w:rsidP="0013405A"/>
    <w:p w:rsidR="0013405A" w:rsidRPr="00DF6E83" w:rsidRDefault="00E54813" w:rsidP="0013405A">
      <w:pPr>
        <w:rPr>
          <w:i/>
        </w:rPr>
      </w:pPr>
      <w:r w:rsidRPr="006C16A6">
        <w:t>Saskaņots ar Labklājības ministriju 202</w:t>
      </w:r>
      <w:r>
        <w:t>4</w:t>
      </w:r>
      <w:r w:rsidRPr="006C16A6">
        <w:t xml:space="preserve">. gada </w:t>
      </w:r>
      <w:r>
        <w:t>4.janvā</w:t>
      </w:r>
      <w:r w:rsidRPr="006C16A6">
        <w:t>rī (</w:t>
      </w:r>
      <w:r>
        <w:t xml:space="preserve">04.01.2024 </w:t>
      </w:r>
      <w:r w:rsidRPr="006C16A6">
        <w:t>vēstule Nr.</w:t>
      </w:r>
      <w:r w:rsidRPr="008C5AED">
        <w:t xml:space="preserve"> 21-15/9</w:t>
      </w:r>
      <w:r w:rsidRPr="006C16A6">
        <w:t>)</w:t>
      </w:r>
    </w:p>
    <w:p w:rsidR="0013405A" w:rsidRDefault="0013405A" w:rsidP="0013405A"/>
    <w:p w:rsidR="00EE0CB4" w:rsidRDefault="00EE0CB4" w:rsidP="00EE0CB4"/>
    <w:p w:rsidR="00EE0CB4" w:rsidRPr="00EB4775" w:rsidRDefault="00EE0CB4" w:rsidP="00EE0CB4"/>
    <w:p w:rsidR="00EE0CB4" w:rsidRPr="00EB4775" w:rsidRDefault="00EE0CB4" w:rsidP="00EE0CB4"/>
    <w:tbl>
      <w:tblPr>
        <w:tblW w:w="0" w:type="auto"/>
        <w:tblLook w:val="04A0" w:firstRow="1" w:lastRow="0" w:firstColumn="1" w:lastColumn="0" w:noHBand="0" w:noVBand="1"/>
      </w:tblPr>
      <w:tblGrid>
        <w:gridCol w:w="4678"/>
        <w:gridCol w:w="4644"/>
      </w:tblGrid>
      <w:tr w:rsidR="000956C1" w:rsidTr="0060307E">
        <w:tc>
          <w:tcPr>
            <w:tcW w:w="4678" w:type="dxa"/>
            <w:shd w:val="clear" w:color="auto" w:fill="auto"/>
          </w:tcPr>
          <w:p w:rsidR="00EE0CB4" w:rsidRPr="00EB4775" w:rsidRDefault="00E54813" w:rsidP="0060307E">
            <w:r w:rsidRPr="00EB4775">
              <w:t>vadītājs</w:t>
            </w:r>
          </w:p>
        </w:tc>
        <w:tc>
          <w:tcPr>
            <w:tcW w:w="4644" w:type="dxa"/>
            <w:shd w:val="clear" w:color="auto" w:fill="auto"/>
          </w:tcPr>
          <w:p w:rsidR="00EE0CB4" w:rsidRPr="00EB4775" w:rsidRDefault="00E54813" w:rsidP="0060307E">
            <w:pPr>
              <w:jc w:val="right"/>
            </w:pPr>
            <w:r w:rsidRPr="00F30C1C">
              <w:t>Gunita Kovaļevska</w:t>
            </w:r>
          </w:p>
        </w:tc>
      </w:tr>
    </w:tbl>
    <w:p w:rsidR="00EE0CB4" w:rsidRPr="00EB4775" w:rsidRDefault="00EE0CB4" w:rsidP="00EE0CB4"/>
    <w:p w:rsidR="00EE0CB4" w:rsidRDefault="00EE0CB4" w:rsidP="00EE0CB4"/>
    <w:p w:rsidR="00EE0CB4" w:rsidRPr="00F43C3C" w:rsidRDefault="00EE0CB4" w:rsidP="00EE0CB4"/>
    <w:p w:rsidR="00EE0CB4" w:rsidRDefault="00EE0CB4" w:rsidP="00EE0CB4">
      <w:pPr>
        <w:rPr>
          <w:sz w:val="20"/>
          <w:szCs w:val="20"/>
        </w:rPr>
      </w:pPr>
    </w:p>
    <w:p w:rsidR="00E76D27" w:rsidRDefault="00E54813" w:rsidP="00E76D27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E76D27" w:rsidRDefault="00E76D27" w:rsidP="00E76D27">
      <w:pPr>
        <w:rPr>
          <w:sz w:val="20"/>
          <w:szCs w:val="20"/>
        </w:rPr>
      </w:pPr>
    </w:p>
    <w:p w:rsidR="00E76D27" w:rsidRPr="00A86B40" w:rsidRDefault="00E76D27" w:rsidP="00EE0CB4">
      <w:pPr>
        <w:rPr>
          <w:sz w:val="20"/>
          <w:szCs w:val="20"/>
        </w:rPr>
      </w:pPr>
    </w:p>
    <w:p w:rsidR="00EE0CB4" w:rsidRPr="003C7710" w:rsidRDefault="00EE0CB4" w:rsidP="00EE0CB4">
      <w:pPr>
        <w:rPr>
          <w:sz w:val="20"/>
          <w:szCs w:val="20"/>
        </w:rPr>
      </w:pPr>
    </w:p>
    <w:p w:rsidR="00EE0CB4" w:rsidRDefault="00EE0CB4" w:rsidP="007C77AD">
      <w:pPr>
        <w:rPr>
          <w:sz w:val="20"/>
          <w:szCs w:val="20"/>
        </w:rPr>
      </w:pPr>
    </w:p>
    <w:p w:rsidR="007C77AD" w:rsidRPr="003C7710" w:rsidRDefault="007C77AD" w:rsidP="007C77AD">
      <w:pPr>
        <w:rPr>
          <w:sz w:val="20"/>
          <w:szCs w:val="20"/>
        </w:rPr>
      </w:pPr>
    </w:p>
    <w:p w:rsidR="003C7710" w:rsidRPr="003C7710" w:rsidRDefault="003C7710" w:rsidP="00EE0CB4">
      <w:pPr>
        <w:pStyle w:val="Virsraksts3"/>
        <w:spacing w:before="0" w:after="0"/>
        <w:rPr>
          <w:sz w:val="20"/>
          <w:szCs w:val="20"/>
        </w:rPr>
      </w:pPr>
    </w:p>
    <w:sectPr w:rsidR="003C7710" w:rsidRPr="003C7710" w:rsidSect="007F0B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4813" w:rsidRDefault="00E54813">
      <w:r>
        <w:separator/>
      </w:r>
    </w:p>
  </w:endnote>
  <w:endnote w:type="continuationSeparator" w:id="0">
    <w:p w:rsidR="00E54813" w:rsidRDefault="00E54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imHelvetica">
    <w:altName w:val="Calibri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770C" w:rsidRDefault="00F8770C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770C" w:rsidRDefault="00F8770C">
    <w:pPr>
      <w:pStyle w:val="Kjene"/>
    </w:pPr>
  </w:p>
  <w:p w:rsidR="000956C1" w:rsidRDefault="00E54813">
    <w:pPr>
      <w:jc w:val="center"/>
    </w:pPr>
    <w:r>
      <w:rPr>
        <w:i/>
        <w:sz w:val="20"/>
      </w:rPr>
      <w:t>Dokuments parakstīts ar drošu elektronisko parakstu un satur laika zīmogu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770C" w:rsidRDefault="00F8770C">
    <w:pPr>
      <w:pStyle w:val="Kjene"/>
    </w:pPr>
  </w:p>
  <w:p w:rsidR="000956C1" w:rsidRDefault="00E54813">
    <w:pPr>
      <w:jc w:val="center"/>
    </w:pPr>
    <w:r>
      <w:rPr>
        <w:i/>
        <w:sz w:val="20"/>
      </w:rPr>
      <w:t>Dokuments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4813" w:rsidRDefault="00E54813">
      <w:r>
        <w:separator/>
      </w:r>
    </w:p>
  </w:footnote>
  <w:footnote w:type="continuationSeparator" w:id="0">
    <w:p w:rsidR="00E54813" w:rsidRDefault="00E548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770C" w:rsidRDefault="00F8770C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770C" w:rsidRDefault="00F8770C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770C" w:rsidRDefault="00F8770C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2920EA"/>
    <w:multiLevelType w:val="multilevel"/>
    <w:tmpl w:val="D97C1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130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C4A"/>
    <w:rsid w:val="00007FCF"/>
    <w:rsid w:val="00020831"/>
    <w:rsid w:val="000519F5"/>
    <w:rsid w:val="00057C73"/>
    <w:rsid w:val="00070D2D"/>
    <w:rsid w:val="00080A65"/>
    <w:rsid w:val="00085F73"/>
    <w:rsid w:val="000936FB"/>
    <w:rsid w:val="000956C1"/>
    <w:rsid w:val="00097D33"/>
    <w:rsid w:val="000E5A5E"/>
    <w:rsid w:val="000F3D46"/>
    <w:rsid w:val="000F6BEE"/>
    <w:rsid w:val="000F7D97"/>
    <w:rsid w:val="00125F5C"/>
    <w:rsid w:val="0013405A"/>
    <w:rsid w:val="00142950"/>
    <w:rsid w:val="0015215D"/>
    <w:rsid w:val="00170F3A"/>
    <w:rsid w:val="001A5C5C"/>
    <w:rsid w:val="001B3B70"/>
    <w:rsid w:val="001B419F"/>
    <w:rsid w:val="001E1B1A"/>
    <w:rsid w:val="001E456D"/>
    <w:rsid w:val="001F3BE2"/>
    <w:rsid w:val="00220292"/>
    <w:rsid w:val="00237FD7"/>
    <w:rsid w:val="00283E6E"/>
    <w:rsid w:val="00297B33"/>
    <w:rsid w:val="002D0576"/>
    <w:rsid w:val="002D5E29"/>
    <w:rsid w:val="002F5A55"/>
    <w:rsid w:val="00325060"/>
    <w:rsid w:val="0035260F"/>
    <w:rsid w:val="003639C8"/>
    <w:rsid w:val="00387FD4"/>
    <w:rsid w:val="003A6AA6"/>
    <w:rsid w:val="003A78E1"/>
    <w:rsid w:val="003C7710"/>
    <w:rsid w:val="003C7E3B"/>
    <w:rsid w:val="00406968"/>
    <w:rsid w:val="004312E3"/>
    <w:rsid w:val="004551C1"/>
    <w:rsid w:val="00524F81"/>
    <w:rsid w:val="00527157"/>
    <w:rsid w:val="00543E55"/>
    <w:rsid w:val="005600E5"/>
    <w:rsid w:val="005B3B31"/>
    <w:rsid w:val="005F16D3"/>
    <w:rsid w:val="0060307E"/>
    <w:rsid w:val="006036CF"/>
    <w:rsid w:val="00617706"/>
    <w:rsid w:val="006251ED"/>
    <w:rsid w:val="00625275"/>
    <w:rsid w:val="00626829"/>
    <w:rsid w:val="00642F69"/>
    <w:rsid w:val="00682169"/>
    <w:rsid w:val="006906EB"/>
    <w:rsid w:val="0069368E"/>
    <w:rsid w:val="006942F5"/>
    <w:rsid w:val="00696C4A"/>
    <w:rsid w:val="006A3AED"/>
    <w:rsid w:val="006B05A6"/>
    <w:rsid w:val="006B37A7"/>
    <w:rsid w:val="006C16A6"/>
    <w:rsid w:val="006F6499"/>
    <w:rsid w:val="00712565"/>
    <w:rsid w:val="00722F74"/>
    <w:rsid w:val="00730D86"/>
    <w:rsid w:val="00737B60"/>
    <w:rsid w:val="007446CD"/>
    <w:rsid w:val="007462E1"/>
    <w:rsid w:val="007565F3"/>
    <w:rsid w:val="00796144"/>
    <w:rsid w:val="007A21D6"/>
    <w:rsid w:val="007A4728"/>
    <w:rsid w:val="007C77AD"/>
    <w:rsid w:val="007D7D38"/>
    <w:rsid w:val="007E0FDB"/>
    <w:rsid w:val="007E1D3D"/>
    <w:rsid w:val="007E3C2B"/>
    <w:rsid w:val="007F0BEF"/>
    <w:rsid w:val="00810272"/>
    <w:rsid w:val="00823D33"/>
    <w:rsid w:val="00834D79"/>
    <w:rsid w:val="00843085"/>
    <w:rsid w:val="008609D8"/>
    <w:rsid w:val="00893E07"/>
    <w:rsid w:val="008A4E00"/>
    <w:rsid w:val="008A7E6E"/>
    <w:rsid w:val="008B16FE"/>
    <w:rsid w:val="008C5AED"/>
    <w:rsid w:val="008D048A"/>
    <w:rsid w:val="008D7001"/>
    <w:rsid w:val="008E79E8"/>
    <w:rsid w:val="008F0E60"/>
    <w:rsid w:val="009071B9"/>
    <w:rsid w:val="00933293"/>
    <w:rsid w:val="0093595E"/>
    <w:rsid w:val="00937D77"/>
    <w:rsid w:val="00943CF5"/>
    <w:rsid w:val="00980A51"/>
    <w:rsid w:val="009B10C7"/>
    <w:rsid w:val="009D2A0C"/>
    <w:rsid w:val="00A000EC"/>
    <w:rsid w:val="00A457D3"/>
    <w:rsid w:val="00A653CD"/>
    <w:rsid w:val="00A712C5"/>
    <w:rsid w:val="00A86B40"/>
    <w:rsid w:val="00AA5787"/>
    <w:rsid w:val="00AB6AFF"/>
    <w:rsid w:val="00AD4CB0"/>
    <w:rsid w:val="00B12037"/>
    <w:rsid w:val="00B16F19"/>
    <w:rsid w:val="00B24E2A"/>
    <w:rsid w:val="00B25126"/>
    <w:rsid w:val="00B32A00"/>
    <w:rsid w:val="00B35EF1"/>
    <w:rsid w:val="00B41725"/>
    <w:rsid w:val="00B46C3D"/>
    <w:rsid w:val="00B6786B"/>
    <w:rsid w:val="00B7194B"/>
    <w:rsid w:val="00B74B5E"/>
    <w:rsid w:val="00B7791E"/>
    <w:rsid w:val="00BE7C7C"/>
    <w:rsid w:val="00BF6936"/>
    <w:rsid w:val="00C05C55"/>
    <w:rsid w:val="00C15EDA"/>
    <w:rsid w:val="00C2040B"/>
    <w:rsid w:val="00C23ACB"/>
    <w:rsid w:val="00C337B5"/>
    <w:rsid w:val="00C542F4"/>
    <w:rsid w:val="00C563E4"/>
    <w:rsid w:val="00C572BA"/>
    <w:rsid w:val="00C77FC5"/>
    <w:rsid w:val="00CA533B"/>
    <w:rsid w:val="00CC3030"/>
    <w:rsid w:val="00CE13CF"/>
    <w:rsid w:val="00D52A6F"/>
    <w:rsid w:val="00D575EB"/>
    <w:rsid w:val="00DB6242"/>
    <w:rsid w:val="00DC2A5A"/>
    <w:rsid w:val="00DC6A95"/>
    <w:rsid w:val="00DE3966"/>
    <w:rsid w:val="00DF6E83"/>
    <w:rsid w:val="00E071A7"/>
    <w:rsid w:val="00E12F3F"/>
    <w:rsid w:val="00E21DCF"/>
    <w:rsid w:val="00E2796F"/>
    <w:rsid w:val="00E320D1"/>
    <w:rsid w:val="00E35190"/>
    <w:rsid w:val="00E54813"/>
    <w:rsid w:val="00E73426"/>
    <w:rsid w:val="00E76D27"/>
    <w:rsid w:val="00EB3C7C"/>
    <w:rsid w:val="00EB4775"/>
    <w:rsid w:val="00EE0CB4"/>
    <w:rsid w:val="00EE7A3C"/>
    <w:rsid w:val="00EF60F5"/>
    <w:rsid w:val="00F07EBE"/>
    <w:rsid w:val="00F30C1C"/>
    <w:rsid w:val="00F43C3C"/>
    <w:rsid w:val="00F7441B"/>
    <w:rsid w:val="00F8770C"/>
    <w:rsid w:val="00F92B19"/>
    <w:rsid w:val="00F94CF7"/>
    <w:rsid w:val="00FB4852"/>
    <w:rsid w:val="00FD7B57"/>
    <w:rsid w:val="00FE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5BA5F8-BAC6-4A47-9B9D-44BD864D9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arasts">
    <w:name w:val="Normal"/>
    <w:qFormat/>
    <w:rsid w:val="00696C4A"/>
    <w:rPr>
      <w:sz w:val="24"/>
      <w:szCs w:val="24"/>
      <w:lang w:val="lv-LV" w:eastAsia="lv-LV"/>
    </w:rPr>
  </w:style>
  <w:style w:type="paragraph" w:styleId="Virsraksts3">
    <w:name w:val="heading 3"/>
    <w:basedOn w:val="Parasts"/>
    <w:next w:val="Parasts"/>
    <w:link w:val="Virsraksts3Rakstz"/>
    <w:qFormat/>
    <w:rsid w:val="00696C4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sid w:val="00696C4A"/>
    <w:rPr>
      <w:color w:val="0000FF"/>
      <w:u w:val="single"/>
    </w:rPr>
  </w:style>
  <w:style w:type="paragraph" w:styleId="Pamatteksts2">
    <w:name w:val="Body Text 2"/>
    <w:basedOn w:val="Parasts"/>
    <w:rsid w:val="00696C4A"/>
    <w:pPr>
      <w:ind w:right="535"/>
      <w:jc w:val="both"/>
    </w:pPr>
    <w:rPr>
      <w:sz w:val="28"/>
      <w:szCs w:val="20"/>
      <w:lang w:eastAsia="en-US"/>
    </w:rPr>
  </w:style>
  <w:style w:type="paragraph" w:styleId="Balonteksts">
    <w:name w:val="Balloon Text"/>
    <w:basedOn w:val="Parasts"/>
    <w:semiHidden/>
    <w:rsid w:val="006251ED"/>
    <w:rPr>
      <w:rFonts w:ascii="Tahoma" w:hAnsi="Tahoma" w:cs="Tahoma"/>
      <w:sz w:val="16"/>
      <w:szCs w:val="16"/>
    </w:rPr>
  </w:style>
  <w:style w:type="paragraph" w:styleId="Galvene">
    <w:name w:val="header"/>
    <w:basedOn w:val="Parasts"/>
    <w:link w:val="GalveneRakstz"/>
    <w:rsid w:val="00F8770C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rsid w:val="00F8770C"/>
    <w:rPr>
      <w:sz w:val="24"/>
      <w:szCs w:val="24"/>
    </w:rPr>
  </w:style>
  <w:style w:type="paragraph" w:styleId="Kjene">
    <w:name w:val="footer"/>
    <w:basedOn w:val="Parasts"/>
    <w:link w:val="KjeneRakstz"/>
    <w:rsid w:val="00F8770C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rsid w:val="00F8770C"/>
    <w:rPr>
      <w:sz w:val="24"/>
      <w:szCs w:val="24"/>
    </w:rPr>
  </w:style>
  <w:style w:type="table" w:styleId="Reatabula">
    <w:name w:val="Table Grid"/>
    <w:basedOn w:val="Parastatabula"/>
    <w:rsid w:val="00C337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rsraksts3Rakstz">
    <w:name w:val="Virsraksts 3 Rakstz."/>
    <w:link w:val="Virsraksts3"/>
    <w:rsid w:val="008A4E00"/>
    <w:rPr>
      <w:rFonts w:ascii="Arial" w:hAnsi="Arial" w:cs="Arial"/>
      <w:b/>
      <w:bCs/>
      <w:sz w:val="26"/>
      <w:szCs w:val="26"/>
    </w:rPr>
  </w:style>
  <w:style w:type="paragraph" w:styleId="Bezatstarpm">
    <w:name w:val="No Spacing"/>
    <w:uiPriority w:val="1"/>
    <w:qFormat/>
    <w:rsid w:val="0013405A"/>
    <w:pPr>
      <w:widowControl w:val="0"/>
      <w:jc w:val="both"/>
    </w:pPr>
    <w:rPr>
      <w:rFonts w:eastAsia="Calibri"/>
      <w:sz w:val="22"/>
      <w:szCs w:val="22"/>
    </w:rPr>
  </w:style>
  <w:style w:type="paragraph" w:styleId="Sarakstarindkopa">
    <w:name w:val="List Paragraph"/>
    <w:basedOn w:val="Parasts"/>
    <w:uiPriority w:val="34"/>
    <w:qFormat/>
    <w:rsid w:val="0013405A"/>
    <w:pPr>
      <w:ind w:left="720"/>
      <w:contextualSpacing/>
    </w:pPr>
  </w:style>
  <w:style w:type="character" w:styleId="Komentraatsauce">
    <w:name w:val="annotation reference"/>
    <w:basedOn w:val="Noklusjumarindkopasfonts"/>
    <w:uiPriority w:val="99"/>
    <w:unhideWhenUsed/>
    <w:rsid w:val="0013405A"/>
    <w:rPr>
      <w:sz w:val="16"/>
      <w:szCs w:val="16"/>
    </w:rPr>
  </w:style>
  <w:style w:type="paragraph" w:styleId="Prskatjums">
    <w:name w:val="Revision"/>
    <w:hidden/>
    <w:uiPriority w:val="99"/>
    <w:semiHidden/>
    <w:rsid w:val="003A78E1"/>
    <w:rPr>
      <w:sz w:val="24"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1471</Words>
  <Characters>8389</Characters>
  <Application>Microsoft Office Word</Application>
  <DocSecurity>0</DocSecurity>
  <Lines>69</Lines>
  <Paragraphs>19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VBTAI</Company>
  <LinksUpToDate>false</LinksUpToDate>
  <CharactersWithSpaces>9841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Dators--7</dc:creator>
  <cp:lastModifiedBy>Simona Saule</cp:lastModifiedBy>
  <cp:revision>2</cp:revision>
  <cp:lastPrinted>2021-08-03T11:33:00Z</cp:lastPrinted>
  <dcterms:created xsi:type="dcterms:W3CDTF">2025-03-27T12:05:00Z</dcterms:created>
  <dcterms:modified xsi:type="dcterms:W3CDTF">2025-03-27T12:05:00Z</dcterms:modified>
</cp:coreProperties>
</file>