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112" w:rsidRPr="00AA1112" w:rsidRDefault="00AA1112" w:rsidP="00AA1112">
      <w:pPr>
        <w:spacing w:after="0" w:line="240" w:lineRule="auto"/>
        <w:jc w:val="right"/>
        <w:rPr>
          <w:rFonts w:ascii="Times New Roman" w:eastAsia="Times New Roman" w:hAnsi="Times New Roman" w:cs="Times New Roman"/>
          <w:sz w:val="24"/>
          <w:szCs w:val="24"/>
          <w:lang w:eastAsia="lv-LV"/>
        </w:rPr>
      </w:pPr>
      <w:bookmarkStart w:id="0" w:name="_GoBack"/>
      <w:bookmarkEnd w:id="0"/>
      <w:r w:rsidRPr="00AA1112">
        <w:rPr>
          <w:rFonts w:ascii="Times New Roman" w:eastAsia="Times New Roman" w:hAnsi="Times New Roman" w:cs="Times New Roman"/>
          <w:sz w:val="24"/>
          <w:szCs w:val="24"/>
          <w:lang w:eastAsia="lv-LV"/>
        </w:rPr>
        <w:t>APSTIPRINĀTS</w:t>
      </w:r>
    </w:p>
    <w:p w:rsidR="00AA1112" w:rsidRPr="00AA1112" w:rsidRDefault="00AA1112" w:rsidP="00AA1112">
      <w:pPr>
        <w:spacing w:after="0" w:line="240" w:lineRule="auto"/>
        <w:jc w:val="right"/>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ar labklājības ministra</w:t>
      </w:r>
    </w:p>
    <w:p w:rsidR="00AA1112" w:rsidRPr="00AA1112" w:rsidRDefault="00AA1112" w:rsidP="00AA1112">
      <w:pPr>
        <w:spacing w:after="0" w:line="240" w:lineRule="auto"/>
        <w:jc w:val="right"/>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2014.gada___jūnija rīkojumu Nr.__</w:t>
      </w:r>
    </w:p>
    <w:p w:rsidR="00AA1112" w:rsidRPr="00AA1112" w:rsidRDefault="00AA1112" w:rsidP="00AA1112">
      <w:pPr>
        <w:spacing w:after="0" w:line="240" w:lineRule="auto"/>
        <w:jc w:val="right"/>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(6.pielikums)</w:t>
      </w:r>
    </w:p>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p w:rsidR="00FC4A83" w:rsidRPr="00FC4A83" w:rsidRDefault="00FC4A83" w:rsidP="00FC4A83">
      <w:pPr>
        <w:spacing w:after="0" w:line="240" w:lineRule="auto"/>
        <w:jc w:val="center"/>
        <w:rPr>
          <w:rFonts w:ascii="Times New Roman" w:eastAsia="Times New Roman" w:hAnsi="Times New Roman" w:cs="Times New Roman"/>
          <w:b/>
          <w:sz w:val="24"/>
          <w:szCs w:val="24"/>
          <w:lang w:eastAsia="lv-LV"/>
        </w:rPr>
      </w:pPr>
      <w:r w:rsidRPr="00FC4A83">
        <w:rPr>
          <w:rFonts w:ascii="Times New Roman" w:eastAsia="Times New Roman" w:hAnsi="Times New Roman" w:cs="Times New Roman"/>
          <w:b/>
          <w:sz w:val="24"/>
          <w:szCs w:val="24"/>
          <w:lang w:eastAsia="lv-LV"/>
        </w:rPr>
        <w:t>Zināšanu pilnveides izglītības programma</w:t>
      </w:r>
      <w:r w:rsidR="00FA59C1">
        <w:rPr>
          <w:rFonts w:ascii="Times New Roman" w:eastAsia="Times New Roman" w:hAnsi="Times New Roman" w:cs="Times New Roman"/>
          <w:b/>
          <w:sz w:val="24"/>
          <w:szCs w:val="24"/>
          <w:lang w:eastAsia="lv-LV"/>
        </w:rPr>
        <w:t>s</w:t>
      </w:r>
      <w:r w:rsidRPr="00FC4A83">
        <w:rPr>
          <w:rFonts w:ascii="Times New Roman" w:eastAsia="Times New Roman" w:hAnsi="Times New Roman" w:cs="Times New Roman"/>
          <w:b/>
          <w:sz w:val="24"/>
          <w:szCs w:val="24"/>
          <w:lang w:eastAsia="lv-LV"/>
        </w:rPr>
        <w:t xml:space="preserve"> speciālo zināšanu bērnu tiesību aizsardzības jomā apguvei  </w:t>
      </w:r>
    </w:p>
    <w:p w:rsidR="00AA1112" w:rsidRPr="00AA1112" w:rsidRDefault="00FC4A83" w:rsidP="00FC4A83">
      <w:pPr>
        <w:spacing w:after="0" w:line="240" w:lineRule="auto"/>
        <w:jc w:val="center"/>
        <w:rPr>
          <w:rFonts w:ascii="Times New Roman" w:eastAsia="Times New Roman" w:hAnsi="Times New Roman" w:cs="Times New Roman"/>
          <w:b/>
          <w:sz w:val="24"/>
          <w:szCs w:val="24"/>
          <w:lang w:eastAsia="lv-LV"/>
        </w:rPr>
      </w:pPr>
      <w:r w:rsidRPr="00FC4A83">
        <w:rPr>
          <w:rFonts w:ascii="Times New Roman" w:eastAsia="Times New Roman" w:hAnsi="Times New Roman" w:cs="Times New Roman"/>
          <w:b/>
          <w:sz w:val="24"/>
          <w:szCs w:val="24"/>
          <w:lang w:eastAsia="lv-LV"/>
        </w:rPr>
        <w:t xml:space="preserve">24 akadēmisko stundu apmērā </w:t>
      </w:r>
      <w:r w:rsidR="00FA59C1">
        <w:rPr>
          <w:rFonts w:ascii="Times New Roman" w:eastAsia="Times New Roman" w:hAnsi="Times New Roman" w:cs="Times New Roman"/>
          <w:b/>
          <w:sz w:val="24"/>
          <w:szCs w:val="24"/>
          <w:lang w:eastAsia="lv-LV"/>
        </w:rPr>
        <w:t xml:space="preserve">paraugs </w:t>
      </w:r>
      <w:r>
        <w:rPr>
          <w:rFonts w:ascii="Times New Roman" w:eastAsia="Times New Roman" w:hAnsi="Times New Roman" w:cs="Times New Roman"/>
          <w:b/>
          <w:sz w:val="24"/>
          <w:szCs w:val="24"/>
          <w:lang w:eastAsia="lv-LV"/>
        </w:rPr>
        <w:t>(</w:t>
      </w:r>
      <w:r w:rsidR="00AA1112" w:rsidRPr="00AA1112">
        <w:rPr>
          <w:rFonts w:ascii="Times New Roman" w:eastAsia="Times New Roman" w:hAnsi="Times New Roman" w:cs="Times New Roman"/>
          <w:b/>
          <w:sz w:val="24"/>
          <w:szCs w:val="24"/>
          <w:lang w:eastAsia="lv-LV"/>
        </w:rPr>
        <w:t>psihologiem</w:t>
      </w:r>
      <w:r>
        <w:rPr>
          <w:rFonts w:ascii="Times New Roman" w:eastAsia="Times New Roman" w:hAnsi="Times New Roman" w:cs="Times New Roman"/>
          <w:b/>
          <w:sz w:val="24"/>
          <w:szCs w:val="24"/>
          <w:lang w:eastAsia="lv-LV"/>
        </w:rPr>
        <w:t>)</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Programmas mērķis:</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Apmācības procesā padziļināt zināšanas un attīstīt prasmes, kas nepieciešamas, lai nodrošinātu bērnu tiesību aizsardzību darbā ar bērniem. Veidot izpratni un papildināt zināšanas par izmaiņām un aktualitātēm bērnu tiesību aizsardzības jomā. Papildināt teorētiskās zināšanas un attīstīt praktiskās iemaņas. Apmācībās integrē tēmu par vecāku un bērnu tiesībām un pienākumiem. </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Apmācību ilgums:</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Kopējais apmācību ilgums ir 24 akadēmiskās stundas. Stundu skaits katrai no tēmām ir indikatīvs un programmas autors to var mainīt, saskaņojot to ar Valsts bērnu tiesību aizsardzības inspekciju.</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Kursa materiāli:</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Lektoru kursa materiālu apkopojums.</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Klausītāju grupas lielums:</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Optimālais kursa dalībnieku skaits grupā ir līdz 25 cilvēkiem.</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Ieteicamās metodes:</w:t>
      </w:r>
    </w:p>
    <w:p w:rsidR="00AA1112" w:rsidRPr="00AA1112" w:rsidRDefault="00AA1112" w:rsidP="00AA1112">
      <w:pPr>
        <w:spacing w:after="0" w:line="240" w:lineRule="auto"/>
        <w:jc w:val="both"/>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Ņemot vērā, ka psihologi, apmeklējot šo kursu būs jau piecus gadus strādājuši ar bērniem, un viņi praksē būs saskārušies ar dažādām situācijām, to skaitā ar situācijām, kuras ir pretrunīgas, apmācībai būtu jāorientējas uz gadījumu analīzi. Ieteicams izmantot sekojošas metodes: lekcija, gadījuma analīzi, diskusiju, prāta vētru, situācijas izspēli un analīzi.</w:t>
      </w:r>
    </w:p>
    <w:p w:rsidR="001507F3"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 xml:space="preserve"> </w:t>
      </w:r>
    </w:p>
    <w:p w:rsidR="001507F3" w:rsidRDefault="001507F3">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AA1112" w:rsidRPr="00AA1112" w:rsidRDefault="00AA1112" w:rsidP="00AA1112">
      <w:pPr>
        <w:spacing w:after="0" w:line="240" w:lineRule="auto"/>
        <w:rPr>
          <w:rFonts w:ascii="Times New Roman" w:eastAsia="Times New Roman" w:hAnsi="Times New Roman" w:cs="Times New Roman"/>
          <w:b/>
          <w:sz w:val="24"/>
          <w:szCs w:val="24"/>
          <w:lang w:eastAsia="lv-LV"/>
        </w:rPr>
      </w:pPr>
    </w:p>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Programmā iekļauto tēmu izklāsts:</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352"/>
        <w:gridCol w:w="6662"/>
        <w:gridCol w:w="1843"/>
        <w:gridCol w:w="1355"/>
      </w:tblGrid>
      <w:tr w:rsidR="00AA1112" w:rsidRPr="00AA1112" w:rsidTr="00652EBA">
        <w:tc>
          <w:tcPr>
            <w:tcW w:w="576" w:type="dxa"/>
            <w:shd w:val="clear" w:color="auto" w:fill="EEECE1" w:themeFill="background2"/>
            <w:vAlign w:val="center"/>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c>
          <w:tcPr>
            <w:tcW w:w="4352" w:type="dxa"/>
            <w:shd w:val="clear" w:color="auto" w:fill="EEECE1" w:themeFill="background2"/>
            <w:vAlign w:val="center"/>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Tēma</w:t>
            </w:r>
          </w:p>
        </w:tc>
        <w:tc>
          <w:tcPr>
            <w:tcW w:w="6662" w:type="dxa"/>
            <w:shd w:val="clear" w:color="auto" w:fill="EEECE1" w:themeFill="background2"/>
            <w:vAlign w:val="center"/>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Vadlīnijas apmācības programmas realizēšanai</w:t>
            </w:r>
          </w:p>
        </w:tc>
        <w:tc>
          <w:tcPr>
            <w:tcW w:w="1843" w:type="dxa"/>
            <w:shd w:val="clear" w:color="auto" w:fill="EEECE1" w:themeFill="background2"/>
            <w:vAlign w:val="center"/>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Metodes</w:t>
            </w:r>
          </w:p>
        </w:tc>
        <w:tc>
          <w:tcPr>
            <w:tcW w:w="1355" w:type="dxa"/>
            <w:shd w:val="clear" w:color="auto" w:fill="EEECE1" w:themeFill="background2"/>
            <w:vAlign w:val="center"/>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Akadēmisko klātienes stundu skaits</w:t>
            </w:r>
          </w:p>
        </w:tc>
      </w:tr>
      <w:tr w:rsidR="00AA1112" w:rsidRPr="00AA1112" w:rsidTr="00652EBA">
        <w:tc>
          <w:tcPr>
            <w:tcW w:w="576" w:type="dxa"/>
          </w:tcPr>
          <w:p w:rsidR="00AA1112" w:rsidRPr="00AA1112" w:rsidRDefault="00AA1112" w:rsidP="00AA1112">
            <w:pPr>
              <w:spacing w:before="120" w:after="12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1.</w:t>
            </w:r>
          </w:p>
        </w:tc>
        <w:tc>
          <w:tcPr>
            <w:tcW w:w="12857" w:type="dxa"/>
            <w:gridSpan w:val="3"/>
          </w:tcPr>
          <w:p w:rsidR="00AA1112" w:rsidRPr="00AA1112" w:rsidRDefault="00AA1112" w:rsidP="00AA1112">
            <w:pPr>
              <w:tabs>
                <w:tab w:val="left" w:pos="0"/>
                <w:tab w:val="left" w:pos="1451"/>
              </w:tabs>
              <w:spacing w:before="120" w:after="120" w:line="240" w:lineRule="auto"/>
              <w:ind w:right="34"/>
              <w:rPr>
                <w:rFonts w:ascii="Times New Roman" w:eastAsia="Times New Roman" w:hAnsi="Times New Roman" w:cs="Times New Roman"/>
                <w:sz w:val="24"/>
                <w:szCs w:val="24"/>
                <w:lang w:eastAsia="lv-LV"/>
              </w:rPr>
            </w:pPr>
            <w:r w:rsidRPr="00AA1112">
              <w:rPr>
                <w:rFonts w:ascii="Times New Roman" w:eastAsia="Times New Roman" w:hAnsi="Times New Roman" w:cs="Times New Roman"/>
                <w:b/>
                <w:sz w:val="24"/>
                <w:szCs w:val="24"/>
                <w:lang w:eastAsia="lv-LV"/>
              </w:rPr>
              <w:t>Jauninājumi un aktualitātes bērnu tiesību aizsardzības sistēmā, normatīvajos aktos un starptautiskajos tiesību aktos</w:t>
            </w:r>
          </w:p>
        </w:tc>
        <w:tc>
          <w:tcPr>
            <w:tcW w:w="1355" w:type="dxa"/>
            <w:vMerge w:val="restart"/>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2 stundas</w:t>
            </w: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1.1.</w:t>
            </w:r>
          </w:p>
        </w:tc>
        <w:tc>
          <w:tcPr>
            <w:tcW w:w="4352" w:type="dxa"/>
          </w:tcPr>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Jauninājumi un aktualitātes bērnu tiesību aizsardzības sistēmā, normatīvajos aktos un starptautiskajos tiesību aktos</w:t>
            </w:r>
          </w:p>
        </w:tc>
        <w:tc>
          <w:tcPr>
            <w:tcW w:w="6662" w:type="dxa"/>
          </w:tcPr>
          <w:p w:rsidR="00AA1112" w:rsidRPr="00AA1112" w:rsidRDefault="00AA1112" w:rsidP="00AA1112">
            <w:pPr>
              <w:numPr>
                <w:ilvl w:val="0"/>
                <w:numId w:val="13"/>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Jauninājumi un aktualitātes bērnu tiesību aizsardzības sistēmā;</w:t>
            </w:r>
          </w:p>
          <w:p w:rsidR="00AA1112" w:rsidRPr="00AA1112" w:rsidRDefault="00AA1112" w:rsidP="00AA1112">
            <w:pPr>
              <w:numPr>
                <w:ilvl w:val="0"/>
                <w:numId w:val="13"/>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Jauninājumi un aktualitātes Latvijas normatīvajos aktos; </w:t>
            </w:r>
          </w:p>
          <w:p w:rsidR="00AA1112" w:rsidRPr="00AA1112" w:rsidRDefault="00AA1112" w:rsidP="00AA1112">
            <w:pPr>
              <w:numPr>
                <w:ilvl w:val="0"/>
                <w:numId w:val="13"/>
              </w:numPr>
              <w:spacing w:after="0" w:line="240" w:lineRule="auto"/>
              <w:contextualSpacing/>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Jauninājumi un aktualitātes starptautiskajos tiesību aktos.</w:t>
            </w:r>
          </w:p>
        </w:tc>
        <w:tc>
          <w:tcPr>
            <w:tcW w:w="1843" w:type="dxa"/>
          </w:tcPr>
          <w:p w:rsidR="00AA1112" w:rsidRPr="00AA1112" w:rsidRDefault="00AA1112" w:rsidP="00AA1112">
            <w:pPr>
              <w:numPr>
                <w:ilvl w:val="0"/>
                <w:numId w:val="4"/>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Lekcija </w:t>
            </w:r>
          </w:p>
          <w:p w:rsidR="00AA1112" w:rsidRPr="00AA1112" w:rsidRDefault="00AA1112" w:rsidP="00AA1112">
            <w:pPr>
              <w:numPr>
                <w:ilvl w:val="0"/>
                <w:numId w:val="4"/>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Diskusija</w:t>
            </w:r>
          </w:p>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r>
      <w:tr w:rsidR="00AA1112" w:rsidRPr="00AA1112" w:rsidTr="00652EBA">
        <w:tc>
          <w:tcPr>
            <w:tcW w:w="576" w:type="dxa"/>
          </w:tcPr>
          <w:p w:rsidR="00AA1112" w:rsidRPr="00AA1112" w:rsidRDefault="00AA1112" w:rsidP="00AA1112">
            <w:pPr>
              <w:spacing w:before="120"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2.</w:t>
            </w:r>
          </w:p>
        </w:tc>
        <w:tc>
          <w:tcPr>
            <w:tcW w:w="12857" w:type="dxa"/>
            <w:gridSpan w:val="3"/>
          </w:tcPr>
          <w:p w:rsidR="00AA1112" w:rsidRPr="00AA1112" w:rsidRDefault="00AA1112" w:rsidP="00AA1112">
            <w:pPr>
              <w:tabs>
                <w:tab w:val="left" w:pos="0"/>
                <w:tab w:val="left" w:pos="1451"/>
              </w:tabs>
              <w:spacing w:before="120" w:after="120" w:line="240" w:lineRule="auto"/>
              <w:ind w:right="34"/>
              <w:rPr>
                <w:rFonts w:ascii="Times New Roman" w:eastAsia="Times New Roman" w:hAnsi="Times New Roman" w:cs="Times New Roman"/>
                <w:sz w:val="24"/>
                <w:szCs w:val="24"/>
                <w:lang w:eastAsia="lv-LV"/>
              </w:rPr>
            </w:pPr>
            <w:r w:rsidRPr="00AA1112">
              <w:rPr>
                <w:rFonts w:ascii="Times New Roman" w:eastAsia="Times New Roman" w:hAnsi="Times New Roman" w:cs="Times New Roman"/>
                <w:b/>
                <w:sz w:val="24"/>
                <w:szCs w:val="24"/>
                <w:lang w:eastAsia="lv-LV"/>
              </w:rPr>
              <w:t>Vecāku un bērnu tiesības un pienākumi</w:t>
            </w:r>
          </w:p>
        </w:tc>
        <w:tc>
          <w:tcPr>
            <w:tcW w:w="1355" w:type="dxa"/>
            <w:vMerge w:val="restart"/>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4 stundas</w:t>
            </w: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2.1.</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Bāreņu un bez vecāku gādības palikušo bērnu aprūpes formas, atbalsta pakalpojumi un sociālas garantijas</w:t>
            </w:r>
          </w:p>
        </w:tc>
        <w:tc>
          <w:tcPr>
            <w:tcW w:w="6662" w:type="dxa"/>
          </w:tcPr>
          <w:p w:rsidR="00AA1112" w:rsidRPr="00AA1112" w:rsidRDefault="00AA1112" w:rsidP="00AA1112">
            <w:pPr>
              <w:numPr>
                <w:ilvl w:val="0"/>
                <w:numId w:val="13"/>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Bāreņu un bez vecāku gādības palikušo bērnu aprūpes formas- aizbildnība, audžuģimene, aprūpe institūcijā, adopcija</w:t>
            </w:r>
          </w:p>
          <w:p w:rsidR="00AA1112" w:rsidRPr="00AA1112" w:rsidRDefault="00AA1112" w:rsidP="00AA1112">
            <w:pPr>
              <w:numPr>
                <w:ilvl w:val="0"/>
                <w:numId w:val="13"/>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Atbalsta pakalpojumi un sociālas garantijas bāreņiem un bez vecāku gādības palikušajiem bērniem</w:t>
            </w:r>
          </w:p>
        </w:tc>
        <w:tc>
          <w:tcPr>
            <w:tcW w:w="1843" w:type="dxa"/>
          </w:tcPr>
          <w:p w:rsidR="00AA1112" w:rsidRPr="00AA1112" w:rsidRDefault="00AA1112" w:rsidP="00AA1112">
            <w:pPr>
              <w:numPr>
                <w:ilvl w:val="0"/>
                <w:numId w:val="4"/>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Lekcija </w:t>
            </w:r>
          </w:p>
          <w:p w:rsidR="00AA1112" w:rsidRPr="00AA1112" w:rsidRDefault="00AA1112" w:rsidP="00AA1112">
            <w:pPr>
              <w:tabs>
                <w:tab w:val="left" w:pos="0"/>
                <w:tab w:val="left" w:pos="1451"/>
              </w:tabs>
              <w:spacing w:after="0" w:line="240" w:lineRule="auto"/>
              <w:ind w:left="175" w:right="34"/>
              <w:contextualSpacing/>
              <w:rPr>
                <w:rFonts w:ascii="Times New Roman" w:eastAsia="Times New Roman" w:hAnsi="Times New Roman" w:cs="Times New Roman"/>
                <w:sz w:val="24"/>
                <w:szCs w:val="24"/>
                <w:lang w:eastAsia="lv-LV"/>
              </w:rPr>
            </w:pP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2.2.</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Psihologa atzinuma gatavošanas  īpatnības par viesģimenes, audžuģimenes, aizbildņa, adopcijas pretendentiem  </w:t>
            </w:r>
          </w:p>
        </w:tc>
        <w:tc>
          <w:tcPr>
            <w:tcW w:w="6662" w:type="dxa"/>
          </w:tcPr>
          <w:p w:rsidR="00AA1112" w:rsidRPr="00AA1112" w:rsidRDefault="00AA1112" w:rsidP="00AA1112">
            <w:pPr>
              <w:numPr>
                <w:ilvl w:val="0"/>
                <w:numId w:val="2"/>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Psiholoģisko atzinumu veidi, psiholoģisko atzinumu vadlīnijas: </w:t>
            </w:r>
          </w:p>
          <w:p w:rsidR="00AA1112" w:rsidRPr="00AA1112" w:rsidRDefault="00AA1112" w:rsidP="00AA1112">
            <w:pPr>
              <w:numPr>
                <w:ilvl w:val="1"/>
                <w:numId w:val="2"/>
              </w:numPr>
              <w:spacing w:after="0" w:line="240" w:lineRule="auto"/>
              <w:ind w:left="743"/>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Atzinuma par psiholoģisko izpēti vadlīnijas;</w:t>
            </w:r>
          </w:p>
          <w:p w:rsidR="00AA1112" w:rsidRPr="00AA1112" w:rsidRDefault="00AA1112" w:rsidP="00AA1112">
            <w:pPr>
              <w:numPr>
                <w:ilvl w:val="1"/>
                <w:numId w:val="2"/>
              </w:numPr>
              <w:spacing w:after="0" w:line="240" w:lineRule="auto"/>
              <w:ind w:left="743"/>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Atzinuma par psiholoģisko konsultēšanu vadlīnijas.</w:t>
            </w:r>
          </w:p>
          <w:p w:rsidR="00AA1112" w:rsidRPr="00AA1112" w:rsidRDefault="00AA1112" w:rsidP="00AA1112">
            <w:pPr>
              <w:numPr>
                <w:ilvl w:val="0"/>
                <w:numId w:val="1"/>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Psiholoģiskās izpētes juridiskā nozīme lietās, kas saistītas ar bērnu tiesību aizsardzību.</w:t>
            </w:r>
          </w:p>
          <w:p w:rsidR="00AA1112" w:rsidRPr="00AA1112" w:rsidRDefault="00AA1112" w:rsidP="00AA1112">
            <w:pPr>
              <w:numPr>
                <w:ilvl w:val="0"/>
                <w:numId w:val="1"/>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Psiholoģiskās izpētes gaita</w:t>
            </w:r>
          </w:p>
        </w:tc>
        <w:tc>
          <w:tcPr>
            <w:tcW w:w="1843" w:type="dxa"/>
          </w:tcPr>
          <w:p w:rsidR="00AA1112" w:rsidRPr="00AA1112" w:rsidRDefault="00AA1112" w:rsidP="00AA1112">
            <w:pPr>
              <w:numPr>
                <w:ilvl w:val="0"/>
                <w:numId w:val="4"/>
              </w:numPr>
              <w:tabs>
                <w:tab w:val="left" w:pos="0"/>
                <w:tab w:val="left" w:pos="1451"/>
              </w:tabs>
              <w:spacing w:after="0" w:line="240" w:lineRule="auto"/>
              <w:ind w:right="34"/>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Lekcija</w:t>
            </w:r>
          </w:p>
          <w:p w:rsidR="00AA1112" w:rsidRPr="00AA1112" w:rsidRDefault="00AA1112" w:rsidP="00AA1112">
            <w:pPr>
              <w:numPr>
                <w:ilvl w:val="0"/>
                <w:numId w:val="4"/>
              </w:numPr>
              <w:tabs>
                <w:tab w:val="left" w:pos="0"/>
                <w:tab w:val="left" w:pos="1451"/>
              </w:tabs>
              <w:spacing w:after="0" w:line="240" w:lineRule="auto"/>
              <w:ind w:right="34"/>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Gadījumu analīze </w:t>
            </w:r>
          </w:p>
          <w:p w:rsidR="00AA1112" w:rsidRPr="00AA1112" w:rsidRDefault="00AA1112" w:rsidP="00AA1112">
            <w:pPr>
              <w:tabs>
                <w:tab w:val="left" w:pos="0"/>
                <w:tab w:val="left" w:pos="1451"/>
              </w:tabs>
              <w:spacing w:after="0" w:line="240" w:lineRule="auto"/>
              <w:ind w:left="175" w:right="34"/>
              <w:contextualSpacing/>
              <w:rPr>
                <w:rFonts w:ascii="Times New Roman" w:eastAsia="Times New Roman" w:hAnsi="Times New Roman" w:cs="Times New Roman"/>
                <w:sz w:val="24"/>
                <w:szCs w:val="24"/>
                <w:lang w:eastAsia="lv-LV"/>
              </w:rPr>
            </w:pP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r>
      <w:tr w:rsidR="00AA1112" w:rsidRPr="00AA1112" w:rsidTr="00652EBA">
        <w:tc>
          <w:tcPr>
            <w:tcW w:w="576" w:type="dxa"/>
          </w:tcPr>
          <w:p w:rsidR="00AA1112" w:rsidRPr="00AA1112" w:rsidRDefault="00AA1112" w:rsidP="00AA1112">
            <w:pPr>
              <w:spacing w:before="120" w:after="12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3.</w:t>
            </w:r>
          </w:p>
        </w:tc>
        <w:tc>
          <w:tcPr>
            <w:tcW w:w="12857" w:type="dxa"/>
            <w:gridSpan w:val="3"/>
          </w:tcPr>
          <w:p w:rsidR="00AA1112" w:rsidRPr="00AA1112" w:rsidRDefault="00AA1112" w:rsidP="00AA1112">
            <w:pPr>
              <w:spacing w:before="120" w:after="12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Vardarbība pret bērnu, tās veidi un pazīmes</w:t>
            </w:r>
          </w:p>
        </w:tc>
        <w:tc>
          <w:tcPr>
            <w:tcW w:w="1355" w:type="dxa"/>
            <w:vMerge w:val="restart"/>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6 stundas</w:t>
            </w: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3.1.</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Vardarbības gadījumu atpazīšanas īpatnības un riska novērtēšanas </w:t>
            </w:r>
            <w:r w:rsidR="00D511DE" w:rsidRPr="00AA1112">
              <w:rPr>
                <w:rFonts w:ascii="Times New Roman" w:eastAsia="Times New Roman" w:hAnsi="Times New Roman" w:cs="Times New Roman"/>
                <w:sz w:val="24"/>
                <w:szCs w:val="24"/>
                <w:lang w:eastAsia="lv-LV"/>
              </w:rPr>
              <w:t>problemātika</w:t>
            </w:r>
            <w:r w:rsidRPr="00AA1112">
              <w:rPr>
                <w:rFonts w:ascii="Times New Roman" w:eastAsia="Times New Roman" w:hAnsi="Times New Roman" w:cs="Times New Roman"/>
                <w:sz w:val="24"/>
                <w:szCs w:val="24"/>
                <w:lang w:eastAsia="lv-LV"/>
              </w:rPr>
              <w:t xml:space="preserve"> </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tc>
        <w:tc>
          <w:tcPr>
            <w:tcW w:w="6662" w:type="dxa"/>
          </w:tcPr>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Vardarbība (seksuāla vardarbība, emocionāla vardarbība, fiziska vardarbība, vecāku nolaidība) pret dažāda vecuma grupu bērniem un to atpazīšanas īpatnības</w:t>
            </w:r>
          </w:p>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Vardarbība (seksuāla vardarbība, emocionāla vardarbība, fiziska vardarbība, vecāku nolaidība) pret bērniem ar īpašām vajadzībām un tās atpazīšanas īpatnības:</w:t>
            </w:r>
          </w:p>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Bērniem, kuriem ir garīgās attīstības traucējumi;</w:t>
            </w:r>
          </w:p>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Bērni ar dzirdes/redzes/kustības traucējumiem;</w:t>
            </w:r>
          </w:p>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u w:val="single"/>
                <w:lang w:eastAsia="lv-LV"/>
              </w:rPr>
            </w:pPr>
            <w:r w:rsidRPr="00AA1112">
              <w:rPr>
                <w:rFonts w:ascii="Times New Roman" w:eastAsia="Times New Roman" w:hAnsi="Times New Roman" w:cs="Times New Roman"/>
                <w:sz w:val="24"/>
                <w:szCs w:val="24"/>
                <w:lang w:eastAsia="lv-LV"/>
              </w:rPr>
              <w:t>Bērni ar uzvedības traucējumiem.</w:t>
            </w:r>
          </w:p>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Incests:</w:t>
            </w:r>
          </w:p>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Incesta jēdziens un izpausmes;</w:t>
            </w:r>
          </w:p>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Incesta attīstības dinamika ģimenē;</w:t>
            </w:r>
          </w:p>
          <w:p w:rsidR="00AA1112" w:rsidRPr="00AA1112" w:rsidRDefault="00AA1112" w:rsidP="00AA1112">
            <w:pPr>
              <w:numPr>
                <w:ilvl w:val="0"/>
                <w:numId w:val="17"/>
              </w:numPr>
              <w:spacing w:after="0" w:line="240" w:lineRule="auto"/>
              <w:contextualSpacing/>
              <w:rPr>
                <w:rFonts w:ascii="Times New Roman" w:eastAsia="Times New Roman" w:hAnsi="Times New Roman" w:cs="Times New Roman"/>
                <w:sz w:val="24"/>
                <w:szCs w:val="24"/>
                <w:u w:val="single"/>
                <w:lang w:eastAsia="lv-LV"/>
              </w:rPr>
            </w:pPr>
            <w:r w:rsidRPr="00AA1112">
              <w:rPr>
                <w:rFonts w:ascii="Times New Roman" w:eastAsia="Times New Roman" w:hAnsi="Times New Roman" w:cs="Times New Roman"/>
                <w:sz w:val="24"/>
                <w:szCs w:val="24"/>
                <w:lang w:eastAsia="lv-LV"/>
              </w:rPr>
              <w:t>Ģimenes raksturojums un ģimenes locekļu savstarpējās attiecības incesta gadījumos.</w:t>
            </w:r>
          </w:p>
          <w:p w:rsidR="00AA1112" w:rsidRPr="00AA1112" w:rsidRDefault="00AA1112" w:rsidP="00AA1112">
            <w:pPr>
              <w:numPr>
                <w:ilvl w:val="0"/>
                <w:numId w:val="18"/>
              </w:numPr>
              <w:spacing w:after="0" w:line="240" w:lineRule="auto"/>
              <w:ind w:left="34" w:hanging="34"/>
              <w:contextualSpacing/>
              <w:rPr>
                <w:rFonts w:ascii="Times New Roman" w:eastAsia="Times New Roman" w:hAnsi="Times New Roman" w:cs="Times New Roman"/>
                <w:sz w:val="24"/>
                <w:szCs w:val="24"/>
                <w:u w:val="single"/>
                <w:lang w:eastAsia="lv-LV"/>
              </w:rPr>
            </w:pPr>
            <w:r w:rsidRPr="00AA1112">
              <w:rPr>
                <w:rFonts w:ascii="Times New Roman" w:eastAsia="Times New Roman" w:hAnsi="Times New Roman" w:cs="Times New Roman"/>
                <w:sz w:val="24"/>
                <w:szCs w:val="24"/>
                <w:lang w:eastAsia="lv-LV"/>
              </w:rPr>
              <w:t>Vardarbības bērna ģimenē pazīmes, atpazīšanas un izmeklēšanas īpatnības</w:t>
            </w:r>
          </w:p>
        </w:tc>
        <w:tc>
          <w:tcPr>
            <w:tcW w:w="1843" w:type="dxa"/>
          </w:tcPr>
          <w:p w:rsidR="00AA1112" w:rsidRPr="00AA1112" w:rsidRDefault="00AA1112" w:rsidP="00AA1112">
            <w:pPr>
              <w:numPr>
                <w:ilvl w:val="0"/>
                <w:numId w:val="8"/>
              </w:numPr>
              <w:tabs>
                <w:tab w:val="left" w:pos="0"/>
                <w:tab w:val="left" w:pos="1451"/>
              </w:tabs>
              <w:spacing w:after="0" w:line="240" w:lineRule="auto"/>
              <w:ind w:left="176" w:right="34" w:hanging="142"/>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Lekcija</w:t>
            </w:r>
          </w:p>
          <w:p w:rsidR="00AA1112" w:rsidRPr="00AA1112" w:rsidRDefault="00AA1112" w:rsidP="00AA1112">
            <w:pPr>
              <w:numPr>
                <w:ilvl w:val="0"/>
                <w:numId w:val="8"/>
              </w:numPr>
              <w:tabs>
                <w:tab w:val="left" w:pos="0"/>
                <w:tab w:val="left" w:pos="1451"/>
              </w:tabs>
              <w:spacing w:after="0" w:line="240" w:lineRule="auto"/>
              <w:ind w:left="176" w:right="34" w:hanging="142"/>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Gadījumu analīze </w:t>
            </w:r>
          </w:p>
          <w:p w:rsidR="00AA1112" w:rsidRPr="00AA1112" w:rsidRDefault="00AA1112" w:rsidP="00AA1112">
            <w:pPr>
              <w:tabs>
                <w:tab w:val="left" w:pos="0"/>
                <w:tab w:val="left" w:pos="1451"/>
              </w:tabs>
              <w:spacing w:after="0" w:line="240" w:lineRule="auto"/>
              <w:ind w:left="176" w:right="34"/>
              <w:contextualSpacing/>
              <w:rPr>
                <w:rFonts w:ascii="Times New Roman" w:eastAsia="Times New Roman" w:hAnsi="Times New Roman" w:cs="Times New Roman"/>
                <w:sz w:val="24"/>
                <w:szCs w:val="24"/>
                <w:lang w:eastAsia="lv-LV"/>
              </w:rPr>
            </w:pP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sz w:val="24"/>
                <w:szCs w:val="24"/>
                <w:lang w:eastAsia="lv-LV"/>
              </w:rPr>
            </w:pP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3.2.</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Vardarbība vienaudžu vidū</w:t>
            </w:r>
          </w:p>
        </w:tc>
        <w:tc>
          <w:tcPr>
            <w:tcW w:w="6662" w:type="dxa"/>
          </w:tcPr>
          <w:p w:rsidR="00AA1112" w:rsidRPr="00AA1112" w:rsidRDefault="00AA1112" w:rsidP="00AA1112">
            <w:pPr>
              <w:numPr>
                <w:ilvl w:val="0"/>
                <w:numId w:val="14"/>
              </w:numPr>
              <w:spacing w:after="0" w:line="240" w:lineRule="auto"/>
              <w:ind w:left="34"/>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Vardarbība vienaudžu vidū:</w:t>
            </w:r>
          </w:p>
          <w:p w:rsidR="00AA1112" w:rsidRPr="00AA1112" w:rsidRDefault="00AA1112" w:rsidP="00AA1112">
            <w:pPr>
              <w:numPr>
                <w:ilvl w:val="0"/>
                <w:numId w:val="16"/>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Izpausmes veidi;</w:t>
            </w:r>
          </w:p>
          <w:p w:rsidR="00AA1112" w:rsidRPr="00AA1112" w:rsidRDefault="00AA1112" w:rsidP="00AA1112">
            <w:pPr>
              <w:numPr>
                <w:ilvl w:val="0"/>
                <w:numId w:val="16"/>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Vardarbībā cietušā riska faktori;</w:t>
            </w:r>
          </w:p>
          <w:p w:rsidR="00AA1112" w:rsidRPr="00AA1112" w:rsidRDefault="00AA1112" w:rsidP="00AA1112">
            <w:pPr>
              <w:numPr>
                <w:ilvl w:val="0"/>
                <w:numId w:val="16"/>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lastRenderedPageBreak/>
              <w:t>Vardarbības veicēja pazīmes un riska faktori;</w:t>
            </w:r>
          </w:p>
          <w:p w:rsidR="00AA1112" w:rsidRPr="00AA1112" w:rsidRDefault="00AA1112" w:rsidP="00AA1112">
            <w:pPr>
              <w:numPr>
                <w:ilvl w:val="0"/>
                <w:numId w:val="16"/>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Vardarbībā cietušajam radītās sekas;</w:t>
            </w:r>
          </w:p>
          <w:p w:rsidR="00AA1112" w:rsidRPr="00AA1112" w:rsidRDefault="00AA1112" w:rsidP="00AA1112">
            <w:pPr>
              <w:numPr>
                <w:ilvl w:val="0"/>
                <w:numId w:val="16"/>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Iespējamas juridiskas sekas vardarbības gadījumos</w:t>
            </w:r>
          </w:p>
        </w:tc>
        <w:tc>
          <w:tcPr>
            <w:tcW w:w="1843" w:type="dxa"/>
          </w:tcPr>
          <w:p w:rsidR="00AA1112" w:rsidRPr="00AA1112" w:rsidRDefault="00AA1112" w:rsidP="00AA1112">
            <w:pPr>
              <w:numPr>
                <w:ilvl w:val="0"/>
                <w:numId w:val="7"/>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lastRenderedPageBreak/>
              <w:t xml:space="preserve">Lekcija </w:t>
            </w:r>
          </w:p>
          <w:p w:rsidR="00AA1112" w:rsidRPr="00AA1112" w:rsidRDefault="00AA1112" w:rsidP="00AA1112">
            <w:pPr>
              <w:numPr>
                <w:ilvl w:val="0"/>
                <w:numId w:val="7"/>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Diskusija</w:t>
            </w:r>
          </w:p>
          <w:p w:rsidR="00AA1112" w:rsidRPr="00AA1112" w:rsidRDefault="00AA1112" w:rsidP="00AA1112">
            <w:pPr>
              <w:spacing w:after="0" w:line="240" w:lineRule="auto"/>
              <w:ind w:left="175" w:hanging="175"/>
              <w:rPr>
                <w:rFonts w:ascii="Times New Roman" w:eastAsia="Times New Roman" w:hAnsi="Times New Roman" w:cs="Times New Roman"/>
                <w:sz w:val="24"/>
                <w:szCs w:val="24"/>
                <w:lang w:eastAsia="lv-LV"/>
              </w:rPr>
            </w:pP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sz w:val="24"/>
                <w:szCs w:val="24"/>
                <w:lang w:eastAsia="lv-LV"/>
              </w:rPr>
            </w:pP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lastRenderedPageBreak/>
              <w:t>3.3.</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Bērns vai bērna ģimenes loceklis – cilvēktirdzniecības upuris</w:t>
            </w:r>
          </w:p>
        </w:tc>
        <w:tc>
          <w:tcPr>
            <w:tcW w:w="666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Bērns vai ģimenes loceklis cietušais no cilvēktirdzniecības:</w:t>
            </w:r>
          </w:p>
          <w:p w:rsidR="00AA1112" w:rsidRPr="00AA1112" w:rsidRDefault="00AA1112" w:rsidP="00AA1112">
            <w:pPr>
              <w:numPr>
                <w:ilvl w:val="0"/>
                <w:numId w:val="5"/>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Cilvēktirdzniecības jēdziens (piespiedu darbs, piespiedu seksuālo pakalpojumu sniegšana, fiktīvās laulības);</w:t>
            </w:r>
          </w:p>
          <w:p w:rsidR="00AA1112" w:rsidRPr="00AA1112" w:rsidRDefault="00AA1112" w:rsidP="00AA1112">
            <w:pPr>
              <w:numPr>
                <w:ilvl w:val="0"/>
                <w:numId w:val="5"/>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Cilvēktirdzniecībā cietušo atpazīšana un identificēšana;</w:t>
            </w:r>
          </w:p>
          <w:p w:rsidR="00AA1112" w:rsidRPr="00AA1112" w:rsidRDefault="00AA1112" w:rsidP="00AA1112">
            <w:pPr>
              <w:numPr>
                <w:ilvl w:val="0"/>
                <w:numId w:val="5"/>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Cilvēktirdzniecības veicinošie faktori;</w:t>
            </w:r>
          </w:p>
          <w:p w:rsidR="00AA1112" w:rsidRPr="00AA1112" w:rsidRDefault="00AA1112" w:rsidP="00AA1112">
            <w:pPr>
              <w:numPr>
                <w:ilvl w:val="0"/>
                <w:numId w:val="5"/>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Sociālās rehabilitācijas pakalpojumi un citi palīdzības veidi cilvēktirdzniecībā cietušajiem.</w:t>
            </w:r>
          </w:p>
        </w:tc>
        <w:tc>
          <w:tcPr>
            <w:tcW w:w="1843" w:type="dxa"/>
          </w:tcPr>
          <w:p w:rsidR="00AA1112" w:rsidRPr="00AA1112" w:rsidRDefault="00AA1112" w:rsidP="00AA1112">
            <w:pPr>
              <w:numPr>
                <w:ilvl w:val="0"/>
                <w:numId w:val="5"/>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Lekcija</w:t>
            </w: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sz w:val="24"/>
                <w:szCs w:val="24"/>
                <w:lang w:eastAsia="lv-LV"/>
              </w:rPr>
            </w:pPr>
          </w:p>
        </w:tc>
      </w:tr>
      <w:tr w:rsidR="00AA1112" w:rsidRPr="00AA1112" w:rsidTr="00652EBA">
        <w:tc>
          <w:tcPr>
            <w:tcW w:w="576" w:type="dxa"/>
          </w:tcPr>
          <w:p w:rsidR="00AA1112" w:rsidRPr="00AA1112" w:rsidRDefault="00AA1112" w:rsidP="00AA1112">
            <w:pPr>
              <w:spacing w:before="120" w:after="12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 xml:space="preserve">4. </w:t>
            </w:r>
          </w:p>
        </w:tc>
        <w:tc>
          <w:tcPr>
            <w:tcW w:w="12857" w:type="dxa"/>
            <w:gridSpan w:val="3"/>
          </w:tcPr>
          <w:p w:rsidR="00AA1112" w:rsidRPr="00AA1112" w:rsidRDefault="00AA1112" w:rsidP="00AA1112">
            <w:pPr>
              <w:spacing w:before="120" w:after="12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Starpinstitucionālā sadarbība bērnu tiesību aizsardzības nodrošināšanā</w:t>
            </w:r>
          </w:p>
        </w:tc>
        <w:tc>
          <w:tcPr>
            <w:tcW w:w="1355" w:type="dxa"/>
            <w:vMerge w:val="restart"/>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4 stundas</w:t>
            </w: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4.1.</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highlight w:val="yellow"/>
                <w:lang w:eastAsia="lv-LV"/>
              </w:rPr>
            </w:pPr>
            <w:r w:rsidRPr="00AA1112">
              <w:rPr>
                <w:rFonts w:ascii="Times New Roman" w:eastAsia="Times New Roman" w:hAnsi="Times New Roman" w:cs="Times New Roman"/>
                <w:sz w:val="24"/>
                <w:szCs w:val="24"/>
                <w:lang w:eastAsia="lv-LV"/>
              </w:rPr>
              <w:t>Komandas darba pamatprincipi starpinstitucionālajā un starpprofesionālajā sadarbībā, bērnu tiesību aizsardzības nodrošināšanā</w:t>
            </w:r>
          </w:p>
        </w:tc>
        <w:tc>
          <w:tcPr>
            <w:tcW w:w="6662" w:type="dxa"/>
          </w:tcPr>
          <w:p w:rsidR="00AA1112" w:rsidRPr="00AA1112" w:rsidRDefault="00AA1112" w:rsidP="00AA1112">
            <w:pPr>
              <w:numPr>
                <w:ilvl w:val="0"/>
                <w:numId w:val="15"/>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Komandas darba pamatprincipi starpinstitucionālajā un starpprofesionālajā sadarbībā, strādājot ar no prettiesiskām darbībām cietušajiem bērniem un nepilngadīgajiem likumpārkāpējiem</w:t>
            </w:r>
          </w:p>
          <w:p w:rsidR="00AA1112" w:rsidRPr="00AA1112" w:rsidRDefault="00AA1112" w:rsidP="00AA1112">
            <w:pPr>
              <w:numPr>
                <w:ilvl w:val="0"/>
                <w:numId w:val="15"/>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Izglītības iestāžu rīcība vienaudžu vardarbības gadījumos</w:t>
            </w:r>
          </w:p>
        </w:tc>
        <w:tc>
          <w:tcPr>
            <w:tcW w:w="1843" w:type="dxa"/>
          </w:tcPr>
          <w:p w:rsidR="00AA1112" w:rsidRPr="00AA1112" w:rsidRDefault="00AA1112" w:rsidP="00AA1112">
            <w:pPr>
              <w:numPr>
                <w:ilvl w:val="0"/>
                <w:numId w:val="11"/>
              </w:numPr>
              <w:spacing w:after="0" w:line="240" w:lineRule="auto"/>
              <w:ind w:left="175" w:hanging="175"/>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Lekcija</w:t>
            </w:r>
          </w:p>
          <w:p w:rsidR="00AA1112" w:rsidRPr="00AA1112" w:rsidRDefault="00AA1112" w:rsidP="00AA1112">
            <w:pPr>
              <w:numPr>
                <w:ilvl w:val="0"/>
                <w:numId w:val="9"/>
              </w:numPr>
              <w:tabs>
                <w:tab w:val="left" w:pos="175"/>
              </w:tabs>
              <w:spacing w:after="0" w:line="240" w:lineRule="auto"/>
              <w:ind w:left="143" w:hanging="143"/>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Gadījumu analīze</w:t>
            </w: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sz w:val="24"/>
                <w:szCs w:val="24"/>
                <w:lang w:eastAsia="lv-LV"/>
              </w:rPr>
            </w:pPr>
          </w:p>
        </w:tc>
      </w:tr>
      <w:tr w:rsidR="00AA1112" w:rsidRPr="00AA1112" w:rsidTr="00652EBA">
        <w:tc>
          <w:tcPr>
            <w:tcW w:w="576" w:type="dxa"/>
          </w:tcPr>
          <w:p w:rsidR="00AA1112" w:rsidRPr="00AA1112" w:rsidRDefault="00AA1112" w:rsidP="00AA1112">
            <w:pPr>
              <w:spacing w:before="120" w:after="12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5.</w:t>
            </w:r>
          </w:p>
        </w:tc>
        <w:tc>
          <w:tcPr>
            <w:tcW w:w="12857" w:type="dxa"/>
            <w:gridSpan w:val="3"/>
          </w:tcPr>
          <w:p w:rsidR="00AA1112" w:rsidRPr="00AA1112" w:rsidRDefault="00AA1112" w:rsidP="00AA1112">
            <w:pPr>
              <w:spacing w:before="120" w:after="12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 xml:space="preserve">Nepilngadīgais kriminālprocesā un administratīvo pārkāpumu procesā </w:t>
            </w:r>
          </w:p>
        </w:tc>
        <w:tc>
          <w:tcPr>
            <w:tcW w:w="1355" w:type="dxa"/>
            <w:vMerge w:val="restart"/>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8 stundas</w:t>
            </w: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5.1.</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Nepilngadīgam draudzīga nopratināšana. Nepilngadīga viedokļa noskaidrošana</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tc>
        <w:tc>
          <w:tcPr>
            <w:tcW w:w="6662" w:type="dxa"/>
          </w:tcPr>
          <w:p w:rsidR="00AA1112" w:rsidRPr="00AA1112" w:rsidRDefault="00AA1112" w:rsidP="00AA1112">
            <w:pPr>
              <w:numPr>
                <w:ilvl w:val="0"/>
                <w:numId w:val="12"/>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Nepilngadīga cietuša pratināšana</w:t>
            </w:r>
          </w:p>
          <w:p w:rsidR="00AA1112" w:rsidRPr="00AA1112" w:rsidRDefault="00AA1112" w:rsidP="00AA1112">
            <w:pPr>
              <w:numPr>
                <w:ilvl w:val="0"/>
                <w:numId w:val="12"/>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Nepilngadīga liecinieka pratināšana</w:t>
            </w:r>
          </w:p>
          <w:p w:rsidR="00AA1112" w:rsidRPr="00AA1112" w:rsidRDefault="00AA1112" w:rsidP="00AA1112">
            <w:pPr>
              <w:numPr>
                <w:ilvl w:val="0"/>
                <w:numId w:val="12"/>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Nepilngadīga likumpārkāpēja pratināšana</w:t>
            </w:r>
          </w:p>
          <w:p w:rsidR="00AA1112" w:rsidRPr="00AA1112" w:rsidRDefault="00AA1112" w:rsidP="00AA1112">
            <w:pPr>
              <w:numPr>
                <w:ilvl w:val="0"/>
                <w:numId w:val="12"/>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Bērna viedokļa noskaidrošana </w:t>
            </w:r>
          </w:p>
        </w:tc>
        <w:tc>
          <w:tcPr>
            <w:tcW w:w="1843" w:type="dxa"/>
          </w:tcPr>
          <w:p w:rsidR="00AA1112" w:rsidRPr="00AA1112" w:rsidRDefault="00AA1112" w:rsidP="00AA1112">
            <w:pPr>
              <w:numPr>
                <w:ilvl w:val="0"/>
                <w:numId w:val="11"/>
              </w:numPr>
              <w:tabs>
                <w:tab w:val="left" w:pos="175"/>
                <w:tab w:val="left" w:pos="1451"/>
              </w:tabs>
              <w:spacing w:after="0" w:line="240" w:lineRule="auto"/>
              <w:ind w:left="175" w:right="34" w:hanging="175"/>
              <w:contextualSpacing/>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Situācijas izspēle un analīze</w:t>
            </w: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5.2.</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Psihologa atzinuma par psiholoģiskās izpētes rezultātiem gatavošana lietās, kas saistītas ar bērnu tiesību aizsardzību. </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 xml:space="preserve"> </w:t>
            </w:r>
          </w:p>
        </w:tc>
        <w:tc>
          <w:tcPr>
            <w:tcW w:w="6662" w:type="dxa"/>
          </w:tcPr>
          <w:p w:rsidR="00AA1112" w:rsidRPr="00AA1112" w:rsidRDefault="00AA1112" w:rsidP="00AA1112">
            <w:pPr>
              <w:numPr>
                <w:ilvl w:val="0"/>
                <w:numId w:val="2"/>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 xml:space="preserve">Psiholoģisko atzinumu vadlīnijas: </w:t>
            </w:r>
          </w:p>
          <w:p w:rsidR="00AA1112" w:rsidRPr="00AA1112" w:rsidRDefault="00AA1112" w:rsidP="00AA1112">
            <w:pPr>
              <w:numPr>
                <w:ilvl w:val="1"/>
                <w:numId w:val="2"/>
              </w:numPr>
              <w:spacing w:after="0" w:line="240" w:lineRule="auto"/>
              <w:ind w:left="743"/>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Atzinuma par psiholoģisko izpēti vadlīnijas;</w:t>
            </w:r>
          </w:p>
          <w:p w:rsidR="00AA1112" w:rsidRPr="00AA1112" w:rsidRDefault="00AA1112" w:rsidP="00AA1112">
            <w:pPr>
              <w:numPr>
                <w:ilvl w:val="1"/>
                <w:numId w:val="2"/>
              </w:numPr>
              <w:spacing w:after="0" w:line="240" w:lineRule="auto"/>
              <w:ind w:left="743"/>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Atzinuma par psiholoģisko konsultēšanu vadlīnijas.</w:t>
            </w:r>
          </w:p>
          <w:p w:rsidR="00AA1112" w:rsidRPr="00AA1112" w:rsidRDefault="00AA1112" w:rsidP="00AA1112">
            <w:pPr>
              <w:numPr>
                <w:ilvl w:val="0"/>
                <w:numId w:val="6"/>
              </w:numPr>
              <w:spacing w:after="0" w:line="240" w:lineRule="auto"/>
              <w:ind w:left="34"/>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Atzinuma par psiholoģiskās izpētes rezultātiem tiesai, bāriņtiesai, policijai un prokuratūrai gatavošanas īpatnības. Psihologa viedokļa pamatošana tiesībsargājošo institūciju pārstāvjiem</w:t>
            </w:r>
          </w:p>
          <w:p w:rsidR="00AA1112" w:rsidRPr="00AA1112" w:rsidRDefault="00AA1112" w:rsidP="00AA1112">
            <w:pPr>
              <w:spacing w:after="0" w:line="240" w:lineRule="auto"/>
              <w:ind w:left="34"/>
              <w:rPr>
                <w:rFonts w:ascii="Times New Roman" w:eastAsia="Times New Roman" w:hAnsi="Times New Roman" w:cs="Times New Roman"/>
                <w:b/>
                <w:sz w:val="24"/>
                <w:szCs w:val="24"/>
                <w:lang w:eastAsia="lv-LV"/>
              </w:rPr>
            </w:pPr>
          </w:p>
        </w:tc>
        <w:tc>
          <w:tcPr>
            <w:tcW w:w="1843" w:type="dxa"/>
          </w:tcPr>
          <w:p w:rsidR="00AA1112" w:rsidRPr="00AA1112" w:rsidRDefault="00AA1112" w:rsidP="00AA1112">
            <w:pPr>
              <w:numPr>
                <w:ilvl w:val="0"/>
                <w:numId w:val="3"/>
              </w:numPr>
              <w:tabs>
                <w:tab w:val="left" w:pos="175"/>
                <w:tab w:val="left" w:pos="1451"/>
              </w:tabs>
              <w:spacing w:after="0" w:line="240" w:lineRule="auto"/>
              <w:ind w:right="34"/>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Labas prakses piemēri</w:t>
            </w:r>
          </w:p>
          <w:p w:rsidR="00AA1112" w:rsidRPr="00AA1112" w:rsidRDefault="00AA1112" w:rsidP="00AA1112">
            <w:pPr>
              <w:numPr>
                <w:ilvl w:val="0"/>
                <w:numId w:val="3"/>
              </w:numPr>
              <w:tabs>
                <w:tab w:val="left" w:pos="175"/>
                <w:tab w:val="left" w:pos="1451"/>
              </w:tabs>
              <w:spacing w:after="0" w:line="240" w:lineRule="auto"/>
              <w:ind w:right="34"/>
              <w:contextualSpacing/>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Individuālais darbs – psiholoģiskās izpētes atzinumu novērtēšana</w:t>
            </w: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r>
      <w:tr w:rsidR="00AA1112" w:rsidRPr="00AA1112" w:rsidTr="00652EBA">
        <w:tc>
          <w:tcPr>
            <w:tcW w:w="576"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5.3.</w:t>
            </w:r>
          </w:p>
        </w:tc>
        <w:tc>
          <w:tcPr>
            <w:tcW w:w="435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Mediācija un izlīgums</w:t>
            </w:r>
          </w:p>
        </w:tc>
        <w:tc>
          <w:tcPr>
            <w:tcW w:w="6662" w:type="dxa"/>
          </w:tcPr>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Mediācija:</w:t>
            </w:r>
          </w:p>
          <w:p w:rsidR="00AA1112" w:rsidRPr="00AA1112" w:rsidRDefault="00AA1112" w:rsidP="00AA1112">
            <w:pPr>
              <w:numPr>
                <w:ilvl w:val="0"/>
                <w:numId w:val="19"/>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veidi;</w:t>
            </w:r>
          </w:p>
          <w:p w:rsidR="00AA1112" w:rsidRPr="00AA1112" w:rsidRDefault="00AA1112" w:rsidP="00AA1112">
            <w:pPr>
              <w:numPr>
                <w:ilvl w:val="0"/>
                <w:numId w:val="19"/>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pamatprincipi;</w:t>
            </w:r>
          </w:p>
          <w:p w:rsidR="00AA1112" w:rsidRPr="00AA1112" w:rsidRDefault="00AA1112" w:rsidP="00AA1112">
            <w:pPr>
              <w:numPr>
                <w:ilvl w:val="0"/>
                <w:numId w:val="19"/>
              </w:numPr>
              <w:spacing w:after="0" w:line="240" w:lineRule="auto"/>
              <w:contextualSpacing/>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priekšrocības un ierobežojumi, t.sk. mediācija vardarbības ģimenē gadījumos.</w:t>
            </w:r>
          </w:p>
          <w:p w:rsidR="00AA1112" w:rsidRPr="00AA1112" w:rsidRDefault="00AA1112" w:rsidP="00AA1112">
            <w:pPr>
              <w:spacing w:after="0" w:line="240" w:lineRule="auto"/>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Izlīgums:</w:t>
            </w:r>
          </w:p>
          <w:p w:rsidR="00AA1112" w:rsidRPr="00AA1112" w:rsidRDefault="00AA1112" w:rsidP="00AA1112">
            <w:pPr>
              <w:numPr>
                <w:ilvl w:val="0"/>
                <w:numId w:val="19"/>
              </w:numPr>
              <w:spacing w:after="0" w:line="240" w:lineRule="auto"/>
              <w:contextualSpacing/>
              <w:rPr>
                <w:rFonts w:ascii="Times New Roman" w:eastAsia="Times New Roman" w:hAnsi="Times New Roman" w:cs="Times New Roman"/>
                <w:sz w:val="24"/>
                <w:szCs w:val="24"/>
                <w:lang w:eastAsia="lv-LV"/>
              </w:rPr>
            </w:pPr>
            <w:r w:rsidRPr="00AA1112">
              <w:rPr>
                <w:rFonts w:ascii="Times New Roman" w:eastAsia="Times New Roman" w:hAnsi="Times New Roman" w:cs="Times New Roman"/>
                <w:sz w:val="24"/>
                <w:szCs w:val="24"/>
                <w:lang w:eastAsia="lv-LV"/>
              </w:rPr>
              <w:t>pamatprincipi;</w:t>
            </w:r>
          </w:p>
          <w:p w:rsidR="00AA1112" w:rsidRPr="00AA1112" w:rsidRDefault="00AA1112" w:rsidP="00AA1112">
            <w:pPr>
              <w:numPr>
                <w:ilvl w:val="0"/>
                <w:numId w:val="19"/>
              </w:numPr>
              <w:spacing w:after="0" w:line="240" w:lineRule="auto"/>
              <w:contextualSpacing/>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nepilngadīgā iesaistīšana izlīgumā.</w:t>
            </w:r>
          </w:p>
        </w:tc>
        <w:tc>
          <w:tcPr>
            <w:tcW w:w="1843" w:type="dxa"/>
          </w:tcPr>
          <w:p w:rsidR="00AA1112" w:rsidRPr="00AA1112" w:rsidRDefault="00AA1112" w:rsidP="00AA1112">
            <w:pPr>
              <w:numPr>
                <w:ilvl w:val="0"/>
                <w:numId w:val="10"/>
              </w:numPr>
              <w:spacing w:after="0" w:line="240" w:lineRule="auto"/>
              <w:ind w:left="212" w:hanging="178"/>
              <w:contextualSpacing/>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Lekcija</w:t>
            </w:r>
          </w:p>
          <w:p w:rsidR="00AA1112" w:rsidRPr="00AA1112" w:rsidRDefault="00AA1112" w:rsidP="00AA1112">
            <w:pPr>
              <w:numPr>
                <w:ilvl w:val="0"/>
                <w:numId w:val="10"/>
              </w:numPr>
              <w:spacing w:after="0" w:line="240" w:lineRule="auto"/>
              <w:ind w:left="212" w:hanging="178"/>
              <w:contextualSpacing/>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sz w:val="24"/>
                <w:szCs w:val="24"/>
                <w:lang w:eastAsia="lv-LV"/>
              </w:rPr>
              <w:t>Diskusija</w:t>
            </w:r>
          </w:p>
        </w:tc>
        <w:tc>
          <w:tcPr>
            <w:tcW w:w="1355" w:type="dxa"/>
            <w:vMerge/>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r>
      <w:tr w:rsidR="00AA1112" w:rsidRPr="00AA1112" w:rsidTr="00652EBA">
        <w:tc>
          <w:tcPr>
            <w:tcW w:w="4928" w:type="dxa"/>
            <w:gridSpan w:val="2"/>
          </w:tcPr>
          <w:p w:rsidR="00AA1112" w:rsidRPr="00AA1112" w:rsidRDefault="00AA1112" w:rsidP="00AA1112">
            <w:pPr>
              <w:spacing w:after="0" w:line="240" w:lineRule="auto"/>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Kopā:</w:t>
            </w:r>
          </w:p>
        </w:tc>
        <w:tc>
          <w:tcPr>
            <w:tcW w:w="6662" w:type="dxa"/>
          </w:tcPr>
          <w:p w:rsidR="00AA1112" w:rsidRPr="00AA1112" w:rsidRDefault="00AA1112" w:rsidP="00AA1112">
            <w:pPr>
              <w:spacing w:after="0" w:line="240" w:lineRule="auto"/>
              <w:rPr>
                <w:rFonts w:ascii="Times New Roman" w:eastAsia="Times New Roman" w:hAnsi="Times New Roman" w:cs="Times New Roman"/>
                <w:b/>
                <w:sz w:val="24"/>
                <w:szCs w:val="24"/>
                <w:lang w:eastAsia="lv-LV"/>
              </w:rPr>
            </w:pPr>
          </w:p>
        </w:tc>
        <w:tc>
          <w:tcPr>
            <w:tcW w:w="1843" w:type="dxa"/>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p>
        </w:tc>
        <w:tc>
          <w:tcPr>
            <w:tcW w:w="1355" w:type="dxa"/>
          </w:tcPr>
          <w:p w:rsidR="00AA1112" w:rsidRPr="00AA1112" w:rsidRDefault="00AA1112" w:rsidP="00AA1112">
            <w:pPr>
              <w:spacing w:after="0" w:line="240" w:lineRule="auto"/>
              <w:jc w:val="center"/>
              <w:rPr>
                <w:rFonts w:ascii="Times New Roman" w:eastAsia="Times New Roman" w:hAnsi="Times New Roman" w:cs="Times New Roman"/>
                <w:b/>
                <w:sz w:val="24"/>
                <w:szCs w:val="24"/>
                <w:lang w:eastAsia="lv-LV"/>
              </w:rPr>
            </w:pPr>
            <w:r w:rsidRPr="00AA1112">
              <w:rPr>
                <w:rFonts w:ascii="Times New Roman" w:eastAsia="Times New Roman" w:hAnsi="Times New Roman" w:cs="Times New Roman"/>
                <w:b/>
                <w:sz w:val="24"/>
                <w:szCs w:val="24"/>
                <w:lang w:eastAsia="lv-LV"/>
              </w:rPr>
              <w:t>24 stundas</w:t>
            </w:r>
          </w:p>
        </w:tc>
      </w:tr>
    </w:tbl>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AA1112" w:rsidRPr="00AA1112" w:rsidRDefault="00AA1112" w:rsidP="00AA1112">
      <w:pPr>
        <w:spacing w:after="0" w:line="240" w:lineRule="auto"/>
        <w:rPr>
          <w:rFonts w:ascii="Times New Roman" w:eastAsia="Times New Roman" w:hAnsi="Times New Roman" w:cs="Times New Roman"/>
          <w:sz w:val="24"/>
          <w:szCs w:val="24"/>
          <w:lang w:eastAsia="lv-LV"/>
        </w:rPr>
      </w:pPr>
    </w:p>
    <w:p w:rsidR="004C4BDE" w:rsidRPr="00F97997" w:rsidRDefault="00F97997">
      <w:pPr>
        <w:rPr>
          <w:rFonts w:ascii="Times New Roman" w:hAnsi="Times New Roman" w:cs="Times New Roman"/>
          <w:sz w:val="24"/>
          <w:szCs w:val="24"/>
        </w:rPr>
      </w:pPr>
      <w:r w:rsidRPr="00F97997">
        <w:rPr>
          <w:rFonts w:ascii="Times New Roman" w:hAnsi="Times New Roman" w:cs="Times New Roman"/>
          <w:sz w:val="24"/>
          <w:szCs w:val="24"/>
        </w:rPr>
        <w:t>Labklājības ministrijas Bērnu un ģimenes politikas departamenta direktore</w:t>
      </w:r>
      <w:r w:rsidRPr="00F97997">
        <w:rPr>
          <w:rFonts w:ascii="Times New Roman" w:hAnsi="Times New Roman" w:cs="Times New Roman"/>
          <w:sz w:val="24"/>
          <w:szCs w:val="24"/>
        </w:rPr>
        <w:tab/>
      </w:r>
      <w:r w:rsidRPr="00F97997">
        <w:rPr>
          <w:rFonts w:ascii="Times New Roman" w:hAnsi="Times New Roman" w:cs="Times New Roman"/>
          <w:sz w:val="24"/>
          <w:szCs w:val="24"/>
        </w:rPr>
        <w:tab/>
      </w:r>
      <w:r w:rsidRPr="00F97997">
        <w:rPr>
          <w:rFonts w:ascii="Times New Roman" w:hAnsi="Times New Roman" w:cs="Times New Roman"/>
          <w:sz w:val="24"/>
          <w:szCs w:val="24"/>
        </w:rPr>
        <w:tab/>
      </w:r>
      <w:r w:rsidRPr="00F97997">
        <w:rPr>
          <w:rFonts w:ascii="Times New Roman" w:hAnsi="Times New Roman" w:cs="Times New Roman"/>
          <w:sz w:val="24"/>
          <w:szCs w:val="24"/>
        </w:rPr>
        <w:tab/>
      </w:r>
      <w:r w:rsidRPr="00F97997">
        <w:rPr>
          <w:rFonts w:ascii="Times New Roman" w:hAnsi="Times New Roman" w:cs="Times New Roman"/>
          <w:sz w:val="24"/>
          <w:szCs w:val="24"/>
        </w:rPr>
        <w:tab/>
      </w:r>
      <w:r w:rsidRPr="00F97997">
        <w:rPr>
          <w:rFonts w:ascii="Times New Roman" w:hAnsi="Times New Roman" w:cs="Times New Roman"/>
          <w:sz w:val="24"/>
          <w:szCs w:val="24"/>
        </w:rPr>
        <w:tab/>
      </w:r>
      <w:r w:rsidRPr="00F97997">
        <w:rPr>
          <w:rFonts w:ascii="Times New Roman" w:hAnsi="Times New Roman" w:cs="Times New Roman"/>
          <w:sz w:val="24"/>
          <w:szCs w:val="24"/>
        </w:rPr>
        <w:tab/>
      </w:r>
      <w:r w:rsidRPr="00F97997">
        <w:rPr>
          <w:rFonts w:ascii="Times New Roman" w:hAnsi="Times New Roman" w:cs="Times New Roman"/>
          <w:sz w:val="24"/>
          <w:szCs w:val="24"/>
        </w:rPr>
        <w:tab/>
        <w:t>L.Liepiņa</w:t>
      </w:r>
    </w:p>
    <w:sectPr w:rsidR="004C4BDE" w:rsidRPr="00F97997" w:rsidSect="001507F3">
      <w:headerReference w:type="default" r:id="rId7"/>
      <w:footerReference w:type="default" r:id="rId8"/>
      <w:pgSz w:w="16838" w:h="11906" w:orient="landscape"/>
      <w:pgMar w:top="993"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C0D" w:rsidRDefault="00007C0D">
      <w:pPr>
        <w:spacing w:after="0" w:line="240" w:lineRule="auto"/>
      </w:pPr>
      <w:r>
        <w:separator/>
      </w:r>
    </w:p>
  </w:endnote>
  <w:endnote w:type="continuationSeparator" w:id="0">
    <w:p w:rsidR="00007C0D" w:rsidRDefault="0000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976" w:rsidRDefault="00007C0D">
    <w:pPr>
      <w:pStyle w:val="Footer"/>
      <w:jc w:val="right"/>
    </w:pPr>
  </w:p>
  <w:p w:rsidR="00D37976" w:rsidRDefault="00007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C0D" w:rsidRDefault="00007C0D">
      <w:pPr>
        <w:spacing w:after="0" w:line="240" w:lineRule="auto"/>
      </w:pPr>
      <w:r>
        <w:separator/>
      </w:r>
    </w:p>
  </w:footnote>
  <w:footnote w:type="continuationSeparator" w:id="0">
    <w:p w:rsidR="00007C0D" w:rsidRDefault="00007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399245"/>
      <w:docPartObj>
        <w:docPartGallery w:val="Page Numbers (Top of Page)"/>
        <w:docPartUnique/>
      </w:docPartObj>
    </w:sdtPr>
    <w:sdtEndPr>
      <w:rPr>
        <w:noProof/>
      </w:rPr>
    </w:sdtEndPr>
    <w:sdtContent>
      <w:p w:rsidR="001507F3" w:rsidRDefault="001507F3">
        <w:pPr>
          <w:pStyle w:val="Header"/>
          <w:jc w:val="center"/>
        </w:pPr>
        <w:r>
          <w:fldChar w:fldCharType="begin"/>
        </w:r>
        <w:r>
          <w:instrText xml:space="preserve"> PAGE   \* MERGEFORMAT </w:instrText>
        </w:r>
        <w:r>
          <w:fldChar w:fldCharType="separate"/>
        </w:r>
        <w:r w:rsidR="005541F7">
          <w:rPr>
            <w:noProof/>
          </w:rPr>
          <w:t>3</w:t>
        </w:r>
        <w:r>
          <w:rPr>
            <w:noProof/>
          </w:rPr>
          <w:fldChar w:fldCharType="end"/>
        </w:r>
      </w:p>
    </w:sdtContent>
  </w:sdt>
  <w:p w:rsidR="001507F3" w:rsidRDefault="001507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80A18"/>
    <w:multiLevelType w:val="hybridMultilevel"/>
    <w:tmpl w:val="48A09BC4"/>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11CA28DE"/>
    <w:multiLevelType w:val="hybridMultilevel"/>
    <w:tmpl w:val="29C0F71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209645EF"/>
    <w:multiLevelType w:val="hybridMultilevel"/>
    <w:tmpl w:val="4FF27B7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210338B2"/>
    <w:multiLevelType w:val="hybridMultilevel"/>
    <w:tmpl w:val="34DAE7A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1E15CAD"/>
    <w:multiLevelType w:val="hybridMultilevel"/>
    <w:tmpl w:val="403A78DE"/>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nsid w:val="2D973FA1"/>
    <w:multiLevelType w:val="hybridMultilevel"/>
    <w:tmpl w:val="957AEC64"/>
    <w:lvl w:ilvl="0" w:tplc="04260005">
      <w:start w:val="1"/>
      <w:numFmt w:val="bullet"/>
      <w:lvlText w:val=""/>
      <w:lvlJc w:val="left"/>
      <w:pPr>
        <w:ind w:left="643"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330F7BEC"/>
    <w:multiLevelType w:val="hybridMultilevel"/>
    <w:tmpl w:val="BA9C97D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nsid w:val="39C15623"/>
    <w:multiLevelType w:val="hybridMultilevel"/>
    <w:tmpl w:val="8914607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D227A64"/>
    <w:multiLevelType w:val="hybridMultilevel"/>
    <w:tmpl w:val="28B0719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nsid w:val="407509A8"/>
    <w:multiLevelType w:val="hybridMultilevel"/>
    <w:tmpl w:val="2694432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416926F1"/>
    <w:multiLevelType w:val="hybridMultilevel"/>
    <w:tmpl w:val="65F014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56717BC0"/>
    <w:multiLevelType w:val="hybridMultilevel"/>
    <w:tmpl w:val="7338C11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9350C16"/>
    <w:multiLevelType w:val="hybridMultilevel"/>
    <w:tmpl w:val="90DA6C5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5A1D55AF"/>
    <w:multiLevelType w:val="hybridMultilevel"/>
    <w:tmpl w:val="C2A4ACC8"/>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nsid w:val="5AF93920"/>
    <w:multiLevelType w:val="hybridMultilevel"/>
    <w:tmpl w:val="20E208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5B8E171D"/>
    <w:multiLevelType w:val="hybridMultilevel"/>
    <w:tmpl w:val="AA0E90C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nsid w:val="5C8A68B4"/>
    <w:multiLevelType w:val="hybridMultilevel"/>
    <w:tmpl w:val="3CDAD308"/>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nsid w:val="5ECB5F21"/>
    <w:multiLevelType w:val="hybridMultilevel"/>
    <w:tmpl w:val="8AD6AD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638B1775"/>
    <w:multiLevelType w:val="hybridMultilevel"/>
    <w:tmpl w:val="498031DC"/>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5"/>
  </w:num>
  <w:num w:numId="4">
    <w:abstractNumId w:val="13"/>
  </w:num>
  <w:num w:numId="5">
    <w:abstractNumId w:val="0"/>
  </w:num>
  <w:num w:numId="6">
    <w:abstractNumId w:val="14"/>
  </w:num>
  <w:num w:numId="7">
    <w:abstractNumId w:val="16"/>
  </w:num>
  <w:num w:numId="8">
    <w:abstractNumId w:val="8"/>
  </w:num>
  <w:num w:numId="9">
    <w:abstractNumId w:val="17"/>
  </w:num>
  <w:num w:numId="10">
    <w:abstractNumId w:val="10"/>
  </w:num>
  <w:num w:numId="11">
    <w:abstractNumId w:val="9"/>
  </w:num>
  <w:num w:numId="12">
    <w:abstractNumId w:val="1"/>
  </w:num>
  <w:num w:numId="13">
    <w:abstractNumId w:val="6"/>
  </w:num>
  <w:num w:numId="14">
    <w:abstractNumId w:val="11"/>
  </w:num>
  <w:num w:numId="15">
    <w:abstractNumId w:val="15"/>
  </w:num>
  <w:num w:numId="16">
    <w:abstractNumId w:val="2"/>
  </w:num>
  <w:num w:numId="17">
    <w:abstractNumId w:val="3"/>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12"/>
    <w:rsid w:val="00007C0D"/>
    <w:rsid w:val="001507F3"/>
    <w:rsid w:val="0016394C"/>
    <w:rsid w:val="004C4BDE"/>
    <w:rsid w:val="005541F7"/>
    <w:rsid w:val="00620451"/>
    <w:rsid w:val="00655DAC"/>
    <w:rsid w:val="00A12216"/>
    <w:rsid w:val="00AA1112"/>
    <w:rsid w:val="00D511DE"/>
    <w:rsid w:val="00DA4716"/>
    <w:rsid w:val="00F97997"/>
    <w:rsid w:val="00FA59C1"/>
    <w:rsid w:val="00FC4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5D1B4-2B36-446E-BF04-56554C58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1112"/>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AA1112"/>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507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3826</Words>
  <Characters>2182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Bolsakova</dc:creator>
  <cp:lastModifiedBy>Taivo Trams</cp:lastModifiedBy>
  <cp:revision>2</cp:revision>
  <dcterms:created xsi:type="dcterms:W3CDTF">2014-06-03T10:40:00Z</dcterms:created>
  <dcterms:modified xsi:type="dcterms:W3CDTF">2014-06-03T10:40:00Z</dcterms:modified>
</cp:coreProperties>
</file>